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w w:val="100"/>
          <w:sz w:val="32"/>
          <w:szCs w:val="32"/>
          <w:u w:val="single"/>
          <w:lang w:val="en-US" w:eastAsia="zh-CN"/>
        </w:rPr>
      </w:pPr>
      <w:bookmarkStart w:id="0" w:name="_Toc459567573"/>
      <w:bookmarkStart w:id="1" w:name="_Toc473030389"/>
      <w:bookmarkStart w:id="2" w:name="_Toc459567719"/>
      <w:r>
        <w:rPr>
          <w:rFonts w:hint="eastAsia" w:ascii="宋体" w:hAnsi="宋体" w:eastAsia="宋体" w:cs="宋体"/>
          <w:w w:val="100"/>
          <w:sz w:val="32"/>
          <w:szCs w:val="32"/>
          <w:u w:val="single"/>
          <w:lang w:val="en-US" w:eastAsia="zh-CN"/>
        </w:rPr>
        <w:t>广西横县新威林板业有限公司年产30万立方米定向刨花板</w:t>
      </w:r>
    </w:p>
    <w:p>
      <w:pPr>
        <w:jc w:val="center"/>
        <w:rPr>
          <w:rFonts w:hint="eastAsia" w:ascii="宋体" w:hAnsi="宋体" w:eastAsia="宋体" w:cs="宋体"/>
          <w:w w:val="100"/>
          <w:sz w:val="32"/>
          <w:szCs w:val="32"/>
          <w:u w:val="single"/>
        </w:rPr>
      </w:pPr>
      <w:r>
        <w:rPr>
          <w:rFonts w:hint="eastAsia" w:ascii="宋体" w:hAnsi="宋体" w:eastAsia="宋体" w:cs="宋体"/>
          <w:w w:val="100"/>
          <w:sz w:val="32"/>
          <w:szCs w:val="32"/>
          <w:u w:val="single"/>
          <w:lang w:val="en-US" w:eastAsia="zh-CN"/>
        </w:rPr>
        <w:t>生产线项目土建工程竣工结算审计</w:t>
      </w:r>
      <w:r>
        <w:rPr>
          <w:rFonts w:hint="eastAsia" w:ascii="宋体" w:hAnsi="宋体" w:eastAsia="宋体" w:cs="宋体"/>
          <w:w w:val="100"/>
          <w:sz w:val="32"/>
          <w:szCs w:val="32"/>
          <w:u w:val="single"/>
        </w:rPr>
        <w:t>服务</w:t>
      </w:r>
      <w:bookmarkEnd w:id="0"/>
      <w:bookmarkEnd w:id="1"/>
      <w:bookmarkEnd w:id="2"/>
    </w:p>
    <w:p>
      <w:pPr>
        <w:spacing w:line="460" w:lineRule="exact"/>
        <w:ind w:firstLine="437"/>
        <w:rPr>
          <w:szCs w:val="21"/>
        </w:rPr>
      </w:pPr>
    </w:p>
    <w:p>
      <w:pPr>
        <w:spacing w:line="540" w:lineRule="exact"/>
        <w:rPr>
          <w:szCs w:val="21"/>
        </w:rPr>
      </w:pPr>
    </w:p>
    <w:p>
      <w:pPr>
        <w:spacing w:line="540" w:lineRule="exact"/>
        <w:rPr>
          <w:szCs w:val="21"/>
        </w:rPr>
      </w:pPr>
      <w:r>
        <w:rPr>
          <w:rFonts w:hint="eastAsia"/>
          <w:szCs w:val="21"/>
        </w:rPr>
        <w:t xml:space="preserve"> </w:t>
      </w:r>
    </w:p>
    <w:p>
      <w:pPr>
        <w:jc w:val="center"/>
        <w:rPr>
          <w:rFonts w:hint="eastAsia" w:hAnsi="宋体"/>
          <w:sz w:val="72"/>
          <w:szCs w:val="72"/>
          <w:lang w:eastAsia="zh-CN"/>
        </w:rPr>
      </w:pPr>
      <w:r>
        <w:rPr>
          <w:rFonts w:hint="eastAsia" w:hAnsi="宋体"/>
          <w:sz w:val="72"/>
          <w:szCs w:val="72"/>
          <w:lang w:eastAsia="zh-CN"/>
        </w:rPr>
        <w:t>询价比选采购文件</w:t>
      </w:r>
    </w:p>
    <w:p>
      <w:pPr>
        <w:spacing w:line="540" w:lineRule="exact"/>
        <w:ind w:firstLine="437"/>
        <w:rPr>
          <w:szCs w:val="21"/>
        </w:rPr>
      </w:pPr>
    </w:p>
    <w:p>
      <w:pPr>
        <w:spacing w:line="540" w:lineRule="exact"/>
        <w:ind w:firstLine="437"/>
        <w:rPr>
          <w:szCs w:val="21"/>
        </w:rPr>
      </w:pPr>
    </w:p>
    <w:p>
      <w:pPr>
        <w:pStyle w:val="5"/>
        <w:rPr>
          <w:szCs w:val="21"/>
        </w:rPr>
      </w:pPr>
    </w:p>
    <w:p>
      <w:pPr>
        <w:pStyle w:val="5"/>
        <w:rPr>
          <w:szCs w:val="21"/>
        </w:rPr>
      </w:pPr>
    </w:p>
    <w:p>
      <w:pPr>
        <w:spacing w:line="540" w:lineRule="exact"/>
        <w:ind w:firstLine="437"/>
        <w:rPr>
          <w:szCs w:val="21"/>
        </w:rPr>
      </w:pPr>
    </w:p>
    <w:p>
      <w:pPr>
        <w:spacing w:line="540" w:lineRule="exact"/>
        <w:ind w:firstLine="437"/>
        <w:rPr>
          <w:szCs w:val="21"/>
        </w:rPr>
      </w:pPr>
    </w:p>
    <w:p>
      <w:pPr>
        <w:spacing w:line="540" w:lineRule="exact"/>
        <w:ind w:firstLine="437"/>
        <w:rPr>
          <w:szCs w:val="21"/>
        </w:rPr>
      </w:pPr>
    </w:p>
    <w:p>
      <w:pPr>
        <w:spacing w:line="540" w:lineRule="exact"/>
        <w:ind w:firstLine="985" w:firstLineChars="308"/>
        <w:jc w:val="both"/>
        <w:rPr>
          <w:rFonts w:hint="eastAsia" w:eastAsia="宋体"/>
          <w:sz w:val="32"/>
          <w:szCs w:val="32"/>
          <w:lang w:val="en-US" w:eastAsia="zh-CN"/>
        </w:rPr>
      </w:pPr>
      <w:r>
        <w:rPr>
          <w:rFonts w:hAnsi="宋体"/>
          <w:sz w:val="32"/>
          <w:szCs w:val="32"/>
        </w:rPr>
        <w:t>招</w:t>
      </w:r>
      <w:r>
        <w:rPr>
          <w:sz w:val="32"/>
          <w:szCs w:val="32"/>
        </w:rPr>
        <w:t xml:space="preserve"> </w:t>
      </w:r>
      <w:r>
        <w:rPr>
          <w:rFonts w:hAnsi="宋体"/>
          <w:sz w:val="32"/>
          <w:szCs w:val="32"/>
        </w:rPr>
        <w:t>标</w:t>
      </w:r>
      <w:r>
        <w:rPr>
          <w:sz w:val="32"/>
          <w:szCs w:val="32"/>
        </w:rPr>
        <w:t xml:space="preserve"> </w:t>
      </w:r>
      <w:r>
        <w:rPr>
          <w:rFonts w:hAnsi="宋体"/>
          <w:sz w:val="32"/>
          <w:szCs w:val="32"/>
        </w:rPr>
        <w:t>人：</w:t>
      </w:r>
      <w:r>
        <w:rPr>
          <w:sz w:val="32"/>
          <w:szCs w:val="32"/>
          <w:u w:val="single"/>
        </w:rPr>
        <w:t xml:space="preserve"> </w:t>
      </w:r>
      <w:r>
        <w:rPr>
          <w:rFonts w:hint="eastAsia" w:ascii="宋体" w:hAnsi="宋体" w:cs="宋体"/>
          <w:w w:val="100"/>
          <w:sz w:val="32"/>
          <w:szCs w:val="32"/>
          <w:u w:val="single"/>
          <w:lang w:val="en-US" w:eastAsia="zh-CN"/>
        </w:rPr>
        <w:t xml:space="preserve">   广西林业集团有限公司 </w:t>
      </w:r>
    </w:p>
    <w:p>
      <w:pPr>
        <w:spacing w:line="540" w:lineRule="exact"/>
        <w:ind w:firstLine="437"/>
        <w:jc w:val="center"/>
        <w:rPr>
          <w:sz w:val="32"/>
          <w:szCs w:val="32"/>
        </w:rPr>
      </w:pPr>
    </w:p>
    <w:p>
      <w:pPr>
        <w:spacing w:line="540" w:lineRule="exact"/>
        <w:ind w:firstLine="437"/>
        <w:jc w:val="center"/>
        <w:rPr>
          <w:sz w:val="32"/>
          <w:szCs w:val="32"/>
        </w:rPr>
      </w:pPr>
    </w:p>
    <w:p>
      <w:pPr>
        <w:spacing w:line="540" w:lineRule="exact"/>
        <w:ind w:firstLine="437"/>
        <w:jc w:val="center"/>
        <w:rPr>
          <w:sz w:val="32"/>
          <w:szCs w:val="32"/>
        </w:rPr>
      </w:pPr>
    </w:p>
    <w:p>
      <w:pPr>
        <w:spacing w:line="540" w:lineRule="exact"/>
        <w:ind w:firstLine="960" w:firstLineChars="300"/>
        <w:rPr>
          <w:rFonts w:hAnsi="宋体"/>
          <w:sz w:val="32"/>
          <w:szCs w:val="32"/>
        </w:rPr>
      </w:pPr>
      <w:r>
        <w:rPr>
          <w:rFonts w:hint="eastAsia" w:hAnsi="宋体"/>
          <w:sz w:val="32"/>
          <w:szCs w:val="32"/>
        </w:rPr>
        <w:t>发布</w:t>
      </w:r>
      <w:r>
        <w:rPr>
          <w:rFonts w:hAnsi="宋体"/>
          <w:sz w:val="32"/>
          <w:szCs w:val="32"/>
        </w:rPr>
        <w:t>日期：</w:t>
      </w:r>
      <w:r>
        <w:rPr>
          <w:sz w:val="32"/>
          <w:szCs w:val="32"/>
          <w:u w:val="single"/>
        </w:rPr>
        <w:t xml:space="preserve">  </w:t>
      </w:r>
      <w:r>
        <w:rPr>
          <w:rFonts w:hint="eastAsia"/>
          <w:sz w:val="32"/>
          <w:szCs w:val="32"/>
          <w:u w:val="single"/>
          <w:lang w:val="en-US" w:eastAsia="zh-CN"/>
        </w:rPr>
        <w:t>2021</w:t>
      </w:r>
      <w:r>
        <w:rPr>
          <w:sz w:val="32"/>
          <w:szCs w:val="32"/>
          <w:u w:val="single"/>
        </w:rPr>
        <w:t xml:space="preserve"> </w:t>
      </w:r>
      <w:r>
        <w:rPr>
          <w:rFonts w:hAnsi="宋体"/>
          <w:sz w:val="32"/>
          <w:szCs w:val="32"/>
        </w:rPr>
        <w:t>年</w:t>
      </w:r>
      <w:r>
        <w:rPr>
          <w:sz w:val="32"/>
          <w:szCs w:val="32"/>
          <w:u w:val="single"/>
        </w:rPr>
        <w:t xml:space="preserve">  </w:t>
      </w:r>
      <w:r>
        <w:rPr>
          <w:rFonts w:hint="eastAsia"/>
          <w:sz w:val="32"/>
          <w:szCs w:val="32"/>
          <w:u w:val="single"/>
          <w:lang w:val="en-US" w:eastAsia="zh-CN"/>
        </w:rPr>
        <w:t>11</w:t>
      </w:r>
      <w:r>
        <w:rPr>
          <w:sz w:val="32"/>
          <w:szCs w:val="32"/>
          <w:u w:val="single"/>
        </w:rPr>
        <w:t xml:space="preserve"> </w:t>
      </w:r>
      <w:r>
        <w:rPr>
          <w:rFonts w:hAnsi="宋体"/>
          <w:sz w:val="32"/>
          <w:szCs w:val="32"/>
        </w:rPr>
        <w:t>月</w:t>
      </w:r>
      <w:r>
        <w:rPr>
          <w:sz w:val="32"/>
          <w:szCs w:val="32"/>
          <w:highlight w:val="none"/>
          <w:u w:val="single"/>
        </w:rPr>
        <w:t xml:space="preserve"> </w:t>
      </w:r>
      <w:r>
        <w:rPr>
          <w:rFonts w:hint="eastAsia"/>
          <w:sz w:val="32"/>
          <w:szCs w:val="32"/>
          <w:highlight w:val="none"/>
          <w:u w:val="single"/>
          <w:lang w:val="en-US" w:eastAsia="zh-CN"/>
        </w:rPr>
        <w:t xml:space="preserve">9 </w:t>
      </w:r>
      <w:r>
        <w:rPr>
          <w:rFonts w:hAnsi="宋体"/>
          <w:sz w:val="32"/>
          <w:szCs w:val="32"/>
        </w:rPr>
        <w:t>日</w:t>
      </w:r>
    </w:p>
    <w:p>
      <w:pPr>
        <w:pStyle w:val="5"/>
        <w:keepNext w:val="0"/>
        <w:keepLines w:val="0"/>
        <w:pageBreakBefore w:val="0"/>
        <w:kinsoku/>
        <w:wordWrap/>
        <w:overflowPunct/>
        <w:topLinePunct w:val="0"/>
        <w:autoSpaceDE/>
        <w:autoSpaceDN/>
        <w:bidi w:val="0"/>
        <w:adjustRightInd w:val="0"/>
        <w:snapToGrid w:val="0"/>
        <w:spacing w:line="560" w:lineRule="exact"/>
        <w:ind w:firstLine="0"/>
        <w:jc w:val="both"/>
        <w:textAlignment w:val="auto"/>
        <w:rPr>
          <w:rFonts w:hint="eastAsia" w:ascii="黑体" w:hAnsi="黑体" w:eastAsia="黑体" w:cs="黑体"/>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firstLine="0"/>
        <w:jc w:val="both"/>
        <w:textAlignment w:val="auto"/>
        <w:rPr>
          <w:rFonts w:hint="eastAsia" w:ascii="黑体" w:hAnsi="黑体" w:eastAsia="黑体" w:cs="黑体"/>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firstLine="0"/>
        <w:jc w:val="both"/>
        <w:textAlignment w:val="auto"/>
        <w:rPr>
          <w:rFonts w:hint="eastAsia" w:ascii="黑体" w:hAnsi="黑体" w:eastAsia="黑体" w:cs="黑体"/>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firstLine="0"/>
        <w:jc w:val="both"/>
        <w:textAlignment w:val="auto"/>
        <w:rPr>
          <w:rFonts w:hint="eastAsia" w:ascii="黑体" w:hAnsi="黑体" w:eastAsia="黑体" w:cs="黑体"/>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firstLine="0"/>
        <w:jc w:val="both"/>
        <w:textAlignment w:val="auto"/>
        <w:rPr>
          <w:rFonts w:hint="eastAsia" w:ascii="黑体" w:hAnsi="黑体" w:eastAsia="黑体" w:cs="黑体"/>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firstLine="0"/>
        <w:jc w:val="both"/>
        <w:textAlignment w:val="auto"/>
        <w:rPr>
          <w:rFonts w:hint="eastAsia" w:ascii="黑体" w:hAnsi="黑体" w:eastAsia="黑体" w:cs="黑体"/>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rPr>
          <w:rFonts w:hint="eastAsia" w:ascii="黑体" w:hAnsi="黑体" w:eastAsia="黑体" w:cs="黑体"/>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rPr>
          <w:rFonts w:hint="eastAsia" w:ascii="黑体" w:hAnsi="黑体" w:eastAsia="黑体" w:cs="黑体"/>
          <w:sz w:val="36"/>
          <w:szCs w:val="36"/>
          <w:lang w:eastAsia="zh-CN"/>
        </w:rPr>
      </w:pPr>
      <w:r>
        <w:rPr>
          <w:rFonts w:hint="eastAsia" w:ascii="黑体" w:hAnsi="黑体" w:eastAsia="黑体" w:cs="黑体"/>
          <w:sz w:val="36"/>
          <w:szCs w:val="36"/>
          <w:lang w:eastAsia="zh-CN"/>
        </w:rPr>
        <w:t>目录</w:t>
      </w:r>
    </w:p>
    <w:p>
      <w:pPr>
        <w:pStyle w:val="5"/>
        <w:keepNext w:val="0"/>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rPr>
          <w:rFonts w:hint="eastAsia" w:ascii="黑体" w:hAnsi="黑体" w:eastAsia="黑体" w:cs="黑体"/>
          <w:sz w:val="36"/>
          <w:szCs w:val="36"/>
          <w:lang w:eastAsia="zh-CN"/>
        </w:rPr>
      </w:pPr>
    </w:p>
    <w:p>
      <w:pPr>
        <w:pStyle w:val="3"/>
        <w:pageBreakBefore w:val="0"/>
        <w:numPr>
          <w:ilvl w:val="0"/>
          <w:numId w:val="1"/>
        </w:numPr>
        <w:kinsoku/>
        <w:wordWrap/>
        <w:overflowPunct/>
        <w:topLinePunct w:val="0"/>
        <w:autoSpaceDE/>
        <w:autoSpaceDN/>
        <w:bidi w:val="0"/>
        <w:spacing w:before="0" w:after="0" w:line="560" w:lineRule="exact"/>
        <w:ind w:left="0" w:leftChars="0" w:right="0" w:rightChars="0" w:firstLine="0" w:firstLineChars="0"/>
        <w:jc w:val="left"/>
        <w:textAlignment w:val="auto"/>
        <w:rPr>
          <w:rFonts w:hint="eastAsia" w:ascii="仿宋_GB2312" w:hAnsi="仿宋_GB2312" w:eastAsia="仿宋_GB2312" w:cs="仿宋_GB2312"/>
          <w:b w:val="0"/>
          <w:bCs/>
          <w:sz w:val="32"/>
          <w:szCs w:val="32"/>
          <w:highlight w:val="none"/>
          <w:lang w:val="en-US" w:eastAsia="zh-CN"/>
        </w:rPr>
      </w:pPr>
      <w:r>
        <w:rPr>
          <w:rFonts w:hint="eastAsia" w:ascii="仿宋_GB2312" w:hAnsi="仿宋_GB2312" w:eastAsia="仿宋_GB2312" w:cs="仿宋_GB2312"/>
          <w:b w:val="0"/>
          <w:bCs/>
          <w:sz w:val="32"/>
          <w:szCs w:val="32"/>
          <w:lang w:eastAsia="zh-CN"/>
        </w:rPr>
        <w:t>询价比选公告</w:t>
      </w:r>
      <w:r>
        <w:rPr>
          <w:rFonts w:hint="eastAsia" w:ascii="仿宋_GB2312" w:hAnsi="仿宋_GB2312" w:eastAsia="仿宋_GB2312" w:cs="仿宋_GB2312"/>
          <w:b w:val="0"/>
          <w:bCs/>
          <w:sz w:val="32"/>
          <w:szCs w:val="32"/>
        </w:rPr>
        <w:t xml:space="preserve">  ………………………………</w:t>
      </w:r>
      <w:r>
        <w:rPr>
          <w:rFonts w:hint="eastAsia" w:ascii="仿宋_GB2312" w:hAnsi="仿宋_GB2312" w:eastAsia="仿宋_GB2312" w:cs="仿宋_GB2312"/>
          <w:b w:val="0"/>
          <w:bCs/>
          <w:sz w:val="32"/>
          <w:szCs w:val="32"/>
          <w:lang w:val="en-US" w:eastAsia="zh-CN"/>
        </w:rPr>
        <w:t>3_6</w:t>
      </w:r>
    </w:p>
    <w:p>
      <w:pPr>
        <w:pStyle w:val="3"/>
        <w:pageBreakBefore w:val="0"/>
        <w:numPr>
          <w:ilvl w:val="0"/>
          <w:numId w:val="1"/>
        </w:numPr>
        <w:kinsoku/>
        <w:wordWrap/>
        <w:overflowPunct/>
        <w:topLinePunct w:val="0"/>
        <w:autoSpaceDE/>
        <w:autoSpaceDN/>
        <w:bidi w:val="0"/>
        <w:spacing w:before="0" w:after="0" w:line="560" w:lineRule="exact"/>
        <w:ind w:left="0" w:leftChars="0" w:right="0" w:rightChars="0" w:firstLine="0" w:firstLineChars="0"/>
        <w:jc w:val="left"/>
        <w:textAlignment w:val="auto"/>
        <w:rPr>
          <w:rFonts w:hint="eastAsia" w:ascii="仿宋_GB2312" w:hAnsi="仿宋_GB2312" w:eastAsia="仿宋_GB2312" w:cs="仿宋_GB2312"/>
          <w:b w:val="0"/>
          <w:bCs/>
          <w:sz w:val="32"/>
          <w:szCs w:val="32"/>
          <w:highlight w:val="none"/>
          <w:lang w:val="en-US" w:eastAsia="zh-CN"/>
        </w:rPr>
      </w:pPr>
      <w:r>
        <w:rPr>
          <w:rFonts w:hint="eastAsia" w:ascii="仿宋_GB2312" w:hAnsi="仿宋_GB2312" w:eastAsia="仿宋_GB2312" w:cs="仿宋_GB2312"/>
          <w:b w:val="0"/>
          <w:bCs/>
          <w:sz w:val="32"/>
          <w:szCs w:val="32"/>
          <w:lang w:eastAsia="zh-CN"/>
        </w:rPr>
        <w:t>询价比选须知</w:t>
      </w:r>
      <w:r>
        <w:rPr>
          <w:rFonts w:hint="eastAsia" w:ascii="仿宋_GB2312" w:hAnsi="仿宋_GB2312" w:eastAsia="仿宋_GB2312" w:cs="仿宋_GB2312"/>
          <w:b w:val="0"/>
          <w:bCs/>
          <w:sz w:val="32"/>
          <w:szCs w:val="32"/>
          <w:highlight w:val="none"/>
          <w:lang w:val="en-US" w:eastAsia="zh-CN"/>
        </w:rPr>
        <w:t xml:space="preserve"> </w:t>
      </w:r>
      <w:r>
        <w:rPr>
          <w:rFonts w:hint="eastAsia" w:ascii="仿宋_GB2312" w:hAnsi="仿宋_GB2312" w:eastAsia="仿宋_GB2312" w:cs="仿宋_GB2312"/>
          <w:b w:val="0"/>
          <w:bCs/>
          <w:sz w:val="32"/>
          <w:szCs w:val="32"/>
          <w:highlight w:val="none"/>
        </w:rPr>
        <w:t>……………………</w:t>
      </w:r>
      <w:r>
        <w:rPr>
          <w:rFonts w:hint="eastAsia" w:ascii="仿宋_GB2312" w:hAnsi="仿宋_GB2312" w:eastAsia="仿宋_GB2312" w:cs="仿宋_GB2312"/>
          <w:b w:val="0"/>
          <w:bCs/>
          <w:sz w:val="32"/>
          <w:szCs w:val="32"/>
          <w:highlight w:val="none"/>
          <w:lang w:val="en-US" w:eastAsia="zh-CN"/>
        </w:rPr>
        <w:t xml:space="preserve"> </w:t>
      </w:r>
      <w:r>
        <w:rPr>
          <w:rFonts w:hint="eastAsia" w:ascii="仿宋_GB2312" w:hAnsi="仿宋_GB2312" w:eastAsia="仿宋_GB2312" w:cs="仿宋_GB2312"/>
          <w:b w:val="0"/>
          <w:bCs/>
          <w:sz w:val="32"/>
          <w:szCs w:val="32"/>
          <w:highlight w:val="none"/>
        </w:rPr>
        <w:t>…………</w:t>
      </w:r>
      <w:r>
        <w:rPr>
          <w:rFonts w:hint="eastAsia" w:ascii="仿宋_GB2312" w:hAnsi="仿宋_GB2312" w:eastAsia="仿宋_GB2312" w:cs="仿宋_GB2312"/>
          <w:b w:val="0"/>
          <w:bCs/>
          <w:sz w:val="32"/>
          <w:szCs w:val="32"/>
          <w:highlight w:val="none"/>
          <w:lang w:val="en-US" w:eastAsia="zh-CN"/>
        </w:rPr>
        <w:t>7_8</w:t>
      </w:r>
    </w:p>
    <w:p>
      <w:pPr>
        <w:pStyle w:val="3"/>
        <w:pageBreakBefore w:val="0"/>
        <w:kinsoku/>
        <w:wordWrap/>
        <w:overflowPunct/>
        <w:topLinePunct w:val="0"/>
        <w:autoSpaceDE/>
        <w:autoSpaceDN/>
        <w:bidi w:val="0"/>
        <w:spacing w:before="0" w:after="0" w:line="560" w:lineRule="exact"/>
        <w:ind w:left="0" w:leftChars="0" w:right="0" w:rightChars="0" w:firstLine="0" w:firstLineChars="0"/>
        <w:jc w:val="left"/>
        <w:textAlignment w:val="auto"/>
        <w:rPr>
          <w:rFonts w:hint="eastAsia" w:ascii="仿宋_GB2312" w:hAnsi="仿宋_GB2312" w:eastAsia="仿宋_GB2312" w:cs="仿宋_GB2312"/>
          <w:b w:val="0"/>
          <w:bCs/>
          <w:sz w:val="32"/>
          <w:szCs w:val="32"/>
          <w:highlight w:val="none"/>
          <w:lang w:val="en-US"/>
        </w:rPr>
      </w:pPr>
      <w:r>
        <w:rPr>
          <w:rFonts w:hint="eastAsia" w:ascii="仿宋_GB2312" w:hAnsi="仿宋_GB2312" w:eastAsia="仿宋_GB2312" w:cs="仿宋_GB2312"/>
          <w:b w:val="0"/>
          <w:bCs/>
          <w:sz w:val="32"/>
          <w:szCs w:val="32"/>
          <w:highlight w:val="none"/>
        </w:rPr>
        <w:t xml:space="preserve">第三章 </w:t>
      </w:r>
      <w:r>
        <w:rPr>
          <w:rFonts w:hint="eastAsia" w:ascii="仿宋_GB2312" w:hAnsi="仿宋_GB2312" w:eastAsia="仿宋_GB2312" w:cs="仿宋_GB2312"/>
          <w:b w:val="0"/>
          <w:bCs/>
          <w:sz w:val="32"/>
          <w:szCs w:val="32"/>
          <w:highlight w:val="none"/>
          <w:lang w:val="en-US" w:eastAsia="zh-CN"/>
        </w:rPr>
        <w:t>合同条款</w:t>
      </w:r>
      <w:r>
        <w:rPr>
          <w:rFonts w:hint="eastAsia" w:ascii="仿宋_GB2312" w:hAnsi="仿宋_GB2312" w:eastAsia="仿宋_GB2312" w:cs="仿宋_GB2312"/>
          <w:b w:val="0"/>
          <w:bCs/>
          <w:sz w:val="32"/>
          <w:szCs w:val="32"/>
          <w:highlight w:val="none"/>
        </w:rPr>
        <w:t xml:space="preserve"> ………………………………………</w:t>
      </w:r>
      <w:r>
        <w:rPr>
          <w:rFonts w:hint="eastAsia" w:ascii="仿宋_GB2312" w:hAnsi="仿宋_GB2312" w:eastAsia="仿宋_GB2312" w:cs="仿宋_GB2312"/>
          <w:b w:val="0"/>
          <w:bCs/>
          <w:sz w:val="32"/>
          <w:szCs w:val="32"/>
          <w:highlight w:val="none"/>
          <w:lang w:val="en-US" w:eastAsia="zh-CN"/>
        </w:rPr>
        <w:t>9_14</w:t>
      </w:r>
      <w:bookmarkStart w:id="5" w:name="_GoBack"/>
      <w:bookmarkEnd w:id="5"/>
    </w:p>
    <w:p>
      <w:pPr>
        <w:pStyle w:val="5"/>
        <w:keepNext w:val="0"/>
        <w:keepLines w:val="0"/>
        <w:pageBreakBefore w:val="0"/>
        <w:kinsoku/>
        <w:wordWrap/>
        <w:overflowPunct/>
        <w:topLinePunct w:val="0"/>
        <w:autoSpaceDE/>
        <w:autoSpaceDN/>
        <w:bidi w:val="0"/>
        <w:adjustRightInd w:val="0"/>
        <w:snapToGrid w:val="0"/>
        <w:spacing w:line="560" w:lineRule="exact"/>
        <w:ind w:firstLine="0"/>
        <w:jc w:val="both"/>
        <w:textAlignment w:val="auto"/>
        <w:rPr>
          <w:rFonts w:hint="eastAsia" w:ascii="黑体" w:hAnsi="黑体" w:eastAsia="黑体" w:cs="黑体"/>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rPr>
          <w:rFonts w:hint="eastAsia" w:ascii="黑体" w:hAnsi="黑体" w:eastAsia="黑体" w:cs="黑体"/>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rPr>
          <w:rFonts w:hint="eastAsia" w:ascii="黑体" w:hAnsi="黑体" w:eastAsia="黑体" w:cs="黑体"/>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rPr>
          <w:rFonts w:hint="eastAsia" w:ascii="黑体" w:hAnsi="黑体" w:eastAsia="黑体" w:cs="黑体"/>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rPr>
          <w:rFonts w:hint="eastAsia" w:ascii="黑体" w:hAnsi="黑体" w:eastAsia="黑体" w:cs="黑体"/>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rPr>
          <w:rFonts w:hint="eastAsia" w:ascii="黑体" w:hAnsi="黑体" w:eastAsia="黑体" w:cs="黑体"/>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rPr>
          <w:rFonts w:hint="eastAsia" w:ascii="黑体" w:hAnsi="黑体" w:eastAsia="黑体" w:cs="黑体"/>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rPr>
          <w:rFonts w:hint="eastAsia" w:ascii="黑体" w:hAnsi="黑体" w:eastAsia="黑体" w:cs="黑体"/>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rPr>
          <w:rFonts w:hint="eastAsia" w:ascii="黑体" w:hAnsi="黑体" w:eastAsia="黑体" w:cs="黑体"/>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rPr>
          <w:rFonts w:hint="eastAsia" w:ascii="黑体" w:hAnsi="黑体" w:eastAsia="黑体" w:cs="黑体"/>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rPr>
          <w:rFonts w:hint="eastAsia" w:ascii="黑体" w:hAnsi="黑体" w:eastAsia="黑体" w:cs="黑体"/>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jc w:val="both"/>
        <w:textAlignment w:val="auto"/>
        <w:rPr>
          <w:rFonts w:hint="eastAsia" w:ascii="黑体" w:hAnsi="黑体" w:eastAsia="黑体" w:cs="黑体"/>
          <w:b w:val="0"/>
          <w:bCs/>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jc w:val="both"/>
        <w:textAlignment w:val="auto"/>
        <w:rPr>
          <w:rFonts w:hint="eastAsia" w:ascii="黑体" w:hAnsi="黑体" w:eastAsia="黑体" w:cs="黑体"/>
          <w:b w:val="0"/>
          <w:bCs/>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jc w:val="both"/>
        <w:textAlignment w:val="auto"/>
        <w:rPr>
          <w:rFonts w:hint="eastAsia" w:ascii="黑体" w:hAnsi="黑体" w:eastAsia="黑体" w:cs="黑体"/>
          <w:b w:val="0"/>
          <w:bCs/>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jc w:val="both"/>
        <w:textAlignment w:val="auto"/>
        <w:rPr>
          <w:rFonts w:hint="eastAsia" w:ascii="黑体" w:hAnsi="黑体" w:eastAsia="黑体" w:cs="黑体"/>
          <w:b w:val="0"/>
          <w:bCs/>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jc w:val="both"/>
        <w:textAlignment w:val="auto"/>
        <w:rPr>
          <w:rFonts w:hint="eastAsia" w:ascii="黑体" w:hAnsi="黑体" w:eastAsia="黑体" w:cs="黑体"/>
          <w:b w:val="0"/>
          <w:bCs/>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jc w:val="both"/>
        <w:textAlignment w:val="auto"/>
        <w:rPr>
          <w:rFonts w:hint="eastAsia" w:ascii="黑体" w:hAnsi="黑体" w:eastAsia="黑体" w:cs="黑体"/>
          <w:b w:val="0"/>
          <w:bCs/>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jc w:val="both"/>
        <w:textAlignment w:val="auto"/>
        <w:rPr>
          <w:rFonts w:hint="eastAsia" w:ascii="黑体" w:hAnsi="黑体" w:eastAsia="黑体" w:cs="黑体"/>
          <w:b w:val="0"/>
          <w:bCs/>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jc w:val="both"/>
        <w:textAlignment w:val="auto"/>
        <w:rPr>
          <w:rFonts w:hint="eastAsia" w:ascii="黑体" w:hAnsi="黑体" w:eastAsia="黑体" w:cs="黑体"/>
          <w:b w:val="0"/>
          <w:bCs/>
          <w:sz w:val="36"/>
          <w:szCs w:val="36"/>
          <w:lang w:eastAsia="zh-CN"/>
        </w:rPr>
      </w:pPr>
    </w:p>
    <w:p>
      <w:pPr>
        <w:pStyle w:val="5"/>
        <w:keepNext w:val="0"/>
        <w:keepLines w:val="0"/>
        <w:pageBreakBefore w:val="0"/>
        <w:kinsoku/>
        <w:wordWrap/>
        <w:overflowPunct/>
        <w:topLinePunct w:val="0"/>
        <w:autoSpaceDE/>
        <w:autoSpaceDN/>
        <w:bidi w:val="0"/>
        <w:adjustRightInd w:val="0"/>
        <w:snapToGrid w:val="0"/>
        <w:spacing w:line="560" w:lineRule="exact"/>
        <w:ind w:left="0" w:leftChars="0" w:right="0" w:rightChars="0" w:firstLine="0" w:firstLineChars="0"/>
        <w:jc w:val="both"/>
        <w:textAlignment w:val="auto"/>
        <w:rPr>
          <w:rFonts w:hint="eastAsia" w:ascii="黑体" w:hAnsi="黑体" w:eastAsia="黑体" w:cs="黑体"/>
          <w:b w:val="0"/>
          <w:bCs/>
          <w:sz w:val="36"/>
          <w:szCs w:val="36"/>
          <w:lang w:eastAsia="zh-CN"/>
        </w:rPr>
      </w:pPr>
    </w:p>
    <w:p>
      <w:pPr>
        <w:pStyle w:val="3"/>
        <w:pageBreakBefore w:val="0"/>
        <w:widowControl w:val="0"/>
        <w:numPr>
          <w:ilvl w:val="0"/>
          <w:numId w:val="2"/>
        </w:numPr>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rPr>
          <w:rFonts w:hint="eastAsia" w:ascii="宋体" w:hAnsi="宋体" w:eastAsia="宋体" w:cs="宋体"/>
          <w:b/>
          <w:bCs w:val="0"/>
          <w:sz w:val="44"/>
          <w:szCs w:val="44"/>
        </w:rPr>
      </w:pPr>
      <w:r>
        <w:rPr>
          <w:rFonts w:hint="eastAsia" w:ascii="宋体" w:hAnsi="宋体" w:eastAsia="宋体" w:cs="宋体"/>
          <w:b/>
          <w:bCs w:val="0"/>
          <w:sz w:val="44"/>
          <w:szCs w:val="44"/>
          <w:lang w:val="en-US" w:eastAsia="zh-CN"/>
        </w:rPr>
        <w:t xml:space="preserve"> </w:t>
      </w:r>
      <w:r>
        <w:rPr>
          <w:rFonts w:hint="eastAsia" w:ascii="宋体" w:hAnsi="宋体" w:eastAsia="宋体" w:cs="宋体"/>
          <w:b/>
          <w:bCs w:val="0"/>
          <w:sz w:val="44"/>
          <w:szCs w:val="44"/>
          <w:lang w:eastAsia="zh-CN"/>
        </w:rPr>
        <w:t>询价比选</w:t>
      </w:r>
      <w:r>
        <w:rPr>
          <w:rFonts w:hint="eastAsia" w:ascii="宋体" w:hAnsi="宋体" w:eastAsia="宋体" w:cs="宋体"/>
          <w:b/>
          <w:bCs w:val="0"/>
          <w:sz w:val="44"/>
          <w:szCs w:val="44"/>
        </w:rPr>
        <w:t>公告</w:t>
      </w:r>
    </w:p>
    <w:p>
      <w:pPr>
        <w:numPr>
          <w:numId w:val="0"/>
        </w:numPr>
        <w:rPr>
          <w:rFonts w:hint="eastAsia"/>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145" w:firstLine="640" w:firstLineChars="200"/>
        <w:jc w:val="both"/>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现对</w:t>
      </w:r>
      <w:r>
        <w:rPr>
          <w:rFonts w:hint="eastAsia" w:ascii="仿宋_GB2312" w:hAnsi="仿宋_GB2312" w:eastAsia="仿宋_GB2312" w:cs="仿宋_GB2312"/>
          <w:b w:val="0"/>
          <w:bCs w:val="0"/>
          <w:sz w:val="32"/>
          <w:szCs w:val="32"/>
          <w:lang w:val="en-US" w:eastAsia="zh-CN"/>
        </w:rPr>
        <w:t>广西横县新威林板业有限公司年产30万立方米定向刨花板生产线项目土建工程竣工结算审计服务</w:t>
      </w:r>
      <w:r>
        <w:rPr>
          <w:rFonts w:hint="eastAsia" w:ascii="仿宋_GB2312" w:hAnsi="仿宋_GB2312" w:eastAsia="仿宋_GB2312" w:cs="仿宋_GB2312"/>
          <w:b w:val="0"/>
          <w:bCs w:val="0"/>
          <w:sz w:val="32"/>
          <w:szCs w:val="32"/>
          <w:lang w:eastAsia="zh-CN"/>
        </w:rPr>
        <w:t>进行询价采购，欢迎符合条件的单位参加，现将</w:t>
      </w:r>
      <w:r>
        <w:rPr>
          <w:rFonts w:hint="eastAsia" w:ascii="仿宋_GB2312" w:hAnsi="仿宋_GB2312" w:eastAsia="仿宋_GB2312" w:cs="仿宋_GB2312"/>
          <w:b w:val="0"/>
          <w:bCs w:val="0"/>
          <w:sz w:val="32"/>
          <w:szCs w:val="32"/>
        </w:rPr>
        <w:t>有关事项公告如下：</w:t>
      </w:r>
    </w:p>
    <w:p>
      <w:pPr>
        <w:pStyle w:val="5"/>
        <w:keepNext w:val="0"/>
        <w:keepLines w:val="0"/>
        <w:pageBreakBefore w:val="0"/>
        <w:kinsoku/>
        <w:wordWrap/>
        <w:overflowPunct/>
        <w:topLinePunct w:val="0"/>
        <w:autoSpaceDE/>
        <w:autoSpaceDN/>
        <w:bidi w:val="0"/>
        <w:spacing w:line="560" w:lineRule="exact"/>
        <w:ind w:left="0" w:leftChars="0"/>
        <w:textAlignment w:val="auto"/>
        <w:outlineLvl w:val="9"/>
        <w:rPr>
          <w:rFonts w:hint="eastAsia" w:ascii="仿宋_GB2312" w:hAnsi="仿宋_GB2312" w:eastAsia="仿宋_GB2312" w:cs="仿宋_GB2312"/>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一、项目概况：</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rPr>
        <w:t>1.项目名称：</w:t>
      </w:r>
      <w:r>
        <w:rPr>
          <w:rFonts w:hint="eastAsia" w:ascii="仿宋_GB2312" w:hAnsi="仿宋_GB2312" w:eastAsia="仿宋_GB2312" w:cs="仿宋_GB2312"/>
          <w:sz w:val="32"/>
          <w:szCs w:val="32"/>
          <w:u w:val="none"/>
          <w:lang w:eastAsia="zh-CN"/>
        </w:rPr>
        <w:t>广西横县新威林板业有限公司年产30万立方米定向刨花板生产线项目土建工程</w:t>
      </w:r>
      <w:r>
        <w:rPr>
          <w:rFonts w:hint="eastAsia" w:ascii="仿宋_GB2312" w:hAnsi="仿宋_GB2312" w:eastAsia="仿宋_GB2312" w:cs="仿宋_GB2312"/>
          <w:sz w:val="32"/>
          <w:szCs w:val="32"/>
          <w:u w:val="none"/>
          <w:lang w:val="en-US" w:eastAsia="zh-CN"/>
        </w:rPr>
        <w:t>竣工</w:t>
      </w:r>
      <w:r>
        <w:rPr>
          <w:rFonts w:hint="eastAsia" w:ascii="仿宋_GB2312" w:hAnsi="仿宋_GB2312" w:eastAsia="仿宋_GB2312" w:cs="仿宋_GB2312"/>
          <w:sz w:val="32"/>
          <w:szCs w:val="32"/>
          <w:u w:val="none"/>
          <w:lang w:eastAsia="zh-CN"/>
        </w:rPr>
        <w:t>结算</w:t>
      </w:r>
      <w:r>
        <w:rPr>
          <w:rFonts w:hint="eastAsia" w:ascii="仿宋_GB2312" w:hAnsi="仿宋_GB2312" w:eastAsia="仿宋_GB2312" w:cs="仿宋_GB2312"/>
          <w:b w:val="0"/>
          <w:bCs w:val="0"/>
          <w:sz w:val="32"/>
          <w:szCs w:val="32"/>
          <w:lang w:val="en-US" w:eastAsia="zh-CN"/>
        </w:rPr>
        <w:t>审计</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rPr>
        <w:t>2.工程项目地点：</w:t>
      </w:r>
      <w:r>
        <w:rPr>
          <w:rFonts w:hint="eastAsia" w:ascii="仿宋_GB2312" w:hAnsi="仿宋_GB2312" w:eastAsia="仿宋_GB2312" w:cs="仿宋_GB2312"/>
          <w:sz w:val="32"/>
          <w:szCs w:val="40"/>
        </w:rPr>
        <w:t>横县石塘镇红旗林场红旗林站</w:t>
      </w:r>
      <w:r>
        <w:rPr>
          <w:rFonts w:hint="eastAsia" w:ascii="仿宋_GB2312" w:hAnsi="仿宋_GB2312" w:eastAsia="仿宋_GB2312" w:cs="仿宋_GB2312"/>
          <w:sz w:val="32"/>
          <w:szCs w:val="32"/>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工程</w:t>
      </w:r>
      <w:r>
        <w:rPr>
          <w:rFonts w:hint="eastAsia" w:ascii="仿宋_GB2312" w:hAnsi="仿宋_GB2312" w:eastAsia="仿宋_GB2312" w:cs="仿宋_GB2312"/>
          <w:sz w:val="32"/>
          <w:szCs w:val="32"/>
        </w:rPr>
        <w:t>项目立项代码：</w:t>
      </w:r>
      <w:r>
        <w:rPr>
          <w:rFonts w:hint="eastAsia" w:ascii="仿宋_GB2312" w:hAnsi="仿宋_GB2312" w:eastAsia="仿宋_GB2312" w:cs="仿宋_GB2312"/>
          <w:sz w:val="32"/>
          <w:szCs w:val="32"/>
          <w:u w:val="none"/>
          <w:lang w:val="en-US" w:eastAsia="zh-CN"/>
        </w:rPr>
        <w:t>2018-450127-05-03-010580</w:t>
      </w:r>
      <w:r>
        <w:rPr>
          <w:rFonts w:hint="eastAsia" w:ascii="仿宋_GB2312" w:hAnsi="仿宋_GB2312" w:eastAsia="仿宋_GB2312" w:cs="仿宋_GB2312"/>
          <w:sz w:val="32"/>
          <w:szCs w:val="32"/>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rPr>
        <w:t>4.资金来源：</w:t>
      </w:r>
      <w:r>
        <w:rPr>
          <w:rFonts w:hint="eastAsia" w:ascii="仿宋_GB2312" w:hAnsi="仿宋_GB2312" w:eastAsia="仿宋_GB2312" w:cs="仿宋_GB2312"/>
          <w:sz w:val="32"/>
          <w:szCs w:val="32"/>
          <w:u w:val="none"/>
        </w:rPr>
        <w:t>企业自筹</w:t>
      </w:r>
      <w:r>
        <w:rPr>
          <w:rFonts w:hint="eastAsia" w:ascii="仿宋_GB2312" w:hAnsi="仿宋_GB2312" w:eastAsia="仿宋_GB2312" w:cs="仿宋_GB2312"/>
          <w:sz w:val="32"/>
          <w:szCs w:val="32"/>
          <w:u w:val="none"/>
          <w:lang w:eastAsia="zh-CN"/>
        </w:rPr>
        <w:t>。</w:t>
      </w:r>
    </w:p>
    <w:p>
      <w:pPr>
        <w:keepNext w:val="0"/>
        <w:keepLines w:val="0"/>
        <w:pageBreakBefore w:val="0"/>
        <w:numPr>
          <w:ilvl w:val="0"/>
          <w:numId w:val="0"/>
        </w:numPr>
        <w:kinsoku/>
        <w:wordWrap/>
        <w:overflowPunct/>
        <w:topLinePunct w:val="0"/>
        <w:autoSpaceDE/>
        <w:autoSpaceDN/>
        <w:bidi w:val="0"/>
        <w:adjustRightInd/>
        <w:spacing w:beforeLines="0" w:afterLines="0" w:line="560" w:lineRule="exact"/>
        <w:ind w:left="0" w:leftChars="0" w:right="0" w:rightChars="0" w:firstLine="640" w:firstLineChars="200"/>
        <w:jc w:val="both"/>
        <w:rPr>
          <w:rFonts w:hint="eastAsia" w:ascii="仿宋_GB2312" w:hAnsi="仿宋_GB2312" w:eastAsia="仿宋_GB2312" w:cs="仿宋_GB2312"/>
          <w:sz w:val="32"/>
          <w:szCs w:val="40"/>
          <w:lang w:val="en-US" w:eastAsia="zh-Hans"/>
        </w:rPr>
      </w:pPr>
      <w:r>
        <w:rPr>
          <w:rFonts w:hint="eastAsia" w:ascii="仿宋_GB2312" w:hAnsi="仿宋_GB2312" w:eastAsia="仿宋_GB2312" w:cs="仿宋_GB2312"/>
          <w:sz w:val="32"/>
          <w:szCs w:val="32"/>
        </w:rPr>
        <w:t>5.建设</w:t>
      </w:r>
      <w:r>
        <w:rPr>
          <w:rFonts w:hint="eastAsia" w:ascii="仿宋_GB2312" w:hAnsi="仿宋_GB2312" w:eastAsia="仿宋_GB2312" w:cs="仿宋_GB2312"/>
          <w:sz w:val="32"/>
          <w:szCs w:val="32"/>
          <w:lang w:eastAsia="zh-CN"/>
        </w:rPr>
        <w:t>时间及</w:t>
      </w:r>
      <w:r>
        <w:rPr>
          <w:rFonts w:hint="eastAsia" w:ascii="仿宋_GB2312" w:hAnsi="仿宋_GB2312" w:eastAsia="仿宋_GB2312" w:cs="仿宋_GB2312"/>
          <w:sz w:val="32"/>
          <w:szCs w:val="32"/>
        </w:rPr>
        <w:t>规模：</w:t>
      </w:r>
      <w:bookmarkStart w:id="3" w:name="_Toc20474850"/>
      <w:r>
        <w:rPr>
          <w:rFonts w:hint="eastAsia" w:ascii="仿宋_GB2312" w:hAnsi="宋体" w:eastAsia="仿宋_GB2312" w:cs="仿宋_GB2312"/>
          <w:b w:val="0"/>
          <w:bCs w:val="0"/>
          <w:color w:val="000000"/>
          <w:sz w:val="32"/>
          <w:szCs w:val="32"/>
          <w:lang w:val="en-US" w:eastAsia="zh-CN"/>
        </w:rPr>
        <w:t>项目于</w:t>
      </w:r>
      <w:r>
        <w:rPr>
          <w:rFonts w:hint="eastAsia" w:ascii="仿宋_GB2312" w:hAnsi="仿宋_GB2312" w:eastAsia="仿宋_GB2312" w:cs="仿宋_GB2312"/>
          <w:sz w:val="32"/>
          <w:szCs w:val="40"/>
        </w:rPr>
        <w:t>2018年10月10日开工，2020年6月10日竣工</w:t>
      </w:r>
      <w:r>
        <w:rPr>
          <w:rFonts w:hint="eastAsia" w:ascii="仿宋_GB2312" w:hAnsi="宋体" w:eastAsia="仿宋_GB2312" w:cs="仿宋_GB2312"/>
          <w:b w:val="0"/>
          <w:bCs w:val="0"/>
          <w:color w:val="000000"/>
          <w:sz w:val="32"/>
          <w:szCs w:val="32"/>
          <w:lang w:val="en-US" w:eastAsia="zh-CN"/>
        </w:rPr>
        <w:t>。</w:t>
      </w:r>
      <w:r>
        <w:rPr>
          <w:rFonts w:hint="eastAsia" w:ascii="仿宋_GB2312" w:hAnsi="仿宋_GB2312" w:eastAsia="仿宋_GB2312" w:cs="仿宋_GB2312"/>
          <w:sz w:val="32"/>
          <w:szCs w:val="40"/>
          <w:lang w:val="en-US" w:eastAsia="zh-CN"/>
        </w:rPr>
        <w:t>土建工程造价约16,000万元，其中：主体工程</w:t>
      </w:r>
      <w:r>
        <w:rPr>
          <w:rFonts w:hint="eastAsia" w:ascii="仿宋_GB2312" w:hAnsi="仿宋_GB2312" w:eastAsia="仿宋_GB2312" w:cs="仿宋_GB2312"/>
          <w:sz w:val="32"/>
          <w:szCs w:val="40"/>
          <w:lang w:val="en-US" w:eastAsia="zh-Hans"/>
        </w:rPr>
        <w:t>（建设单位</w:t>
      </w:r>
      <w:r>
        <w:rPr>
          <w:rFonts w:hint="eastAsia" w:ascii="仿宋_GB2312" w:hAnsi="仿宋_GB2312" w:eastAsia="仿宋_GB2312" w:cs="仿宋_GB2312"/>
          <w:sz w:val="32"/>
          <w:szCs w:val="40"/>
          <w:lang w:val="en-US" w:eastAsia="zh-CN"/>
        </w:rPr>
        <w:t>已</w:t>
      </w:r>
      <w:r>
        <w:rPr>
          <w:rFonts w:hint="eastAsia" w:ascii="仿宋_GB2312" w:hAnsi="仿宋_GB2312" w:eastAsia="仿宋_GB2312" w:cs="仿宋_GB2312"/>
          <w:sz w:val="32"/>
          <w:szCs w:val="40"/>
          <w:lang w:val="en-US" w:eastAsia="zh-Hans"/>
        </w:rPr>
        <w:t>委托</w:t>
      </w:r>
      <w:r>
        <w:rPr>
          <w:rFonts w:hint="eastAsia" w:ascii="仿宋_GB2312" w:hAnsi="仿宋_GB2312" w:eastAsia="仿宋_GB2312" w:cs="仿宋_GB2312"/>
          <w:sz w:val="32"/>
          <w:szCs w:val="40"/>
          <w:lang w:val="en-US" w:eastAsia="zh-CN"/>
        </w:rPr>
        <w:t>一家造价咨询</w:t>
      </w:r>
      <w:r>
        <w:rPr>
          <w:rFonts w:hint="eastAsia" w:ascii="仿宋_GB2312" w:hAnsi="仿宋_GB2312" w:eastAsia="仿宋_GB2312" w:cs="仿宋_GB2312"/>
          <w:sz w:val="32"/>
          <w:szCs w:val="40"/>
          <w:lang w:val="en-US" w:eastAsia="zh-Hans"/>
        </w:rPr>
        <w:t>公司进行第一次审核，并已有初步</w:t>
      </w:r>
      <w:r>
        <w:rPr>
          <w:rFonts w:hint="eastAsia" w:ascii="仿宋_GB2312" w:hAnsi="仿宋_GB2312" w:eastAsia="仿宋_GB2312" w:cs="仿宋_GB2312"/>
          <w:sz w:val="32"/>
          <w:szCs w:val="40"/>
          <w:lang w:val="en-US" w:eastAsia="zh-CN"/>
        </w:rPr>
        <w:t>审核</w:t>
      </w:r>
      <w:r>
        <w:rPr>
          <w:rFonts w:hint="eastAsia" w:ascii="仿宋_GB2312" w:hAnsi="仿宋_GB2312" w:eastAsia="仿宋_GB2312" w:cs="仿宋_GB2312"/>
          <w:sz w:val="32"/>
          <w:szCs w:val="40"/>
          <w:lang w:val="en-US" w:eastAsia="zh-Hans"/>
        </w:rPr>
        <w:t>结果），二是项目建设单位委托的其他施工单位进行的零星工程施工。</w:t>
      </w:r>
    </w:p>
    <w:p>
      <w:pPr>
        <w:numPr>
          <w:ilvl w:val="0"/>
          <w:numId w:val="0"/>
        </w:numPr>
        <w:spacing w:beforeLines="0" w:afterLines="0" w:line="560" w:lineRule="exact"/>
        <w:ind w:firstLine="640" w:firstLineChars="200"/>
        <w:jc w:val="left"/>
        <w:outlineLvl w:val="9"/>
        <w:rPr>
          <w:rFonts w:hint="eastAsia" w:ascii="仿宋_GB2312" w:hAnsi="仿宋_GB2312" w:eastAsia="仿宋_GB2312" w:cs="仿宋_GB2312"/>
          <w:b w:val="0"/>
          <w:bCs w:val="0"/>
          <w:color w:val="000000"/>
          <w:kern w:val="1"/>
          <w:sz w:val="32"/>
          <w:szCs w:val="32"/>
          <w:lang w:val="en-US" w:eastAsia="zh-CN"/>
        </w:rPr>
      </w:pPr>
      <w:r>
        <w:rPr>
          <w:rFonts w:hint="eastAsia" w:ascii="仿宋_GB2312" w:hAnsi="仿宋_GB2312" w:eastAsia="仿宋_GB2312" w:cs="仿宋_GB2312"/>
          <w:sz w:val="32"/>
          <w:szCs w:val="32"/>
          <w:lang w:val="en-US" w:eastAsia="zh-CN"/>
        </w:rPr>
        <w:t>6.审计范围</w:t>
      </w:r>
      <w:r>
        <w:rPr>
          <w:rFonts w:hint="eastAsia" w:ascii="仿宋_GB2312" w:hAnsi="仿宋_GB2312" w:eastAsia="仿宋_GB2312" w:cs="仿宋_GB2312"/>
          <w:b w:val="0"/>
          <w:bCs w:val="0"/>
          <w:color w:val="000000"/>
          <w:kern w:val="1"/>
          <w:sz w:val="32"/>
          <w:szCs w:val="32"/>
          <w:lang w:val="en-US" w:eastAsia="zh-CN"/>
        </w:rPr>
        <w:t>：一是对土建工程主体部分第一次审定的造价情况进行二次审核以及对</w:t>
      </w:r>
      <w:r>
        <w:rPr>
          <w:rFonts w:hint="eastAsia" w:ascii="仿宋_GB2312" w:hAnsi="仿宋_GB2312" w:eastAsia="仿宋_GB2312" w:cs="仿宋_GB2312"/>
          <w:b w:val="0"/>
          <w:bCs w:val="0"/>
          <w:color w:val="000000"/>
          <w:kern w:val="1"/>
          <w:sz w:val="32"/>
          <w:szCs w:val="32"/>
          <w:lang w:val="en-US" w:eastAsia="zh-Hans"/>
        </w:rPr>
        <w:t>零星工程施工</w:t>
      </w:r>
      <w:r>
        <w:rPr>
          <w:rFonts w:hint="eastAsia" w:ascii="仿宋_GB2312" w:hAnsi="仿宋_GB2312" w:eastAsia="仿宋_GB2312" w:cs="仿宋_GB2312"/>
          <w:b w:val="0"/>
          <w:bCs w:val="0"/>
          <w:color w:val="000000"/>
          <w:kern w:val="1"/>
          <w:sz w:val="32"/>
          <w:szCs w:val="32"/>
          <w:lang w:val="en-US" w:eastAsia="zh-CN"/>
        </w:rPr>
        <w:t>部分的造价情况进行审核，二是对项目建设管理情况进行审查。</w:t>
      </w:r>
    </w:p>
    <w:p>
      <w:pPr>
        <w:keepNext w:val="0"/>
        <w:keepLines w:val="0"/>
        <w:pageBreakBefore w:val="0"/>
        <w:kinsoku/>
        <w:wordWrap/>
        <w:overflowPunct/>
        <w:topLinePunct w:val="0"/>
        <w:autoSpaceDE/>
        <w:autoSpaceDN/>
        <w:bidi w:val="0"/>
        <w:adjustRightInd/>
        <w:spacing w:line="560" w:lineRule="exact"/>
        <w:ind w:left="0" w:leftChars="0" w:right="0" w:rightChars="0" w:firstLine="640" w:firstLineChars="200"/>
        <w:jc w:val="left"/>
        <w:rPr>
          <w:rFonts w:hint="eastAsia" w:ascii="仿宋_GB2312" w:hAnsi="宋体" w:eastAsia="仿宋_GB2312" w:cs="仿宋_GB2312"/>
          <w:b w:val="0"/>
          <w:bCs w:val="0"/>
          <w:color w:val="000000"/>
          <w:sz w:val="32"/>
          <w:szCs w:val="32"/>
          <w:lang w:val="en-US" w:eastAsia="zh-CN"/>
        </w:rPr>
      </w:pPr>
      <w:r>
        <w:rPr>
          <w:rFonts w:hint="eastAsia" w:ascii="仿宋_GB2312" w:hAnsi="仿宋_GB2312" w:eastAsia="仿宋_GB2312" w:cs="仿宋_GB2312"/>
          <w:sz w:val="32"/>
          <w:szCs w:val="32"/>
          <w:lang w:val="en-US" w:eastAsia="zh-CN"/>
        </w:rPr>
        <w:t>7.审计费用：</w:t>
      </w:r>
      <w:r>
        <w:rPr>
          <w:rFonts w:hint="eastAsia" w:ascii="仿宋_GB2312" w:hAnsi="宋体" w:eastAsia="仿宋_GB2312" w:cs="仿宋_GB2312"/>
          <w:b w:val="0"/>
          <w:bCs w:val="0"/>
          <w:color w:val="000000"/>
          <w:sz w:val="32"/>
          <w:szCs w:val="32"/>
          <w:lang w:val="en-US" w:eastAsia="zh-CN"/>
        </w:rPr>
        <w:t>本次审计服务按“基本费+效益费”的计费方式。审计费用由基本服务费和核减效益费两部分费用组成。基本服务费上控价为17.22万元；核减</w:t>
      </w:r>
      <w:r>
        <w:rPr>
          <w:rFonts w:hint="eastAsia" w:ascii="仿宋_GB2312" w:hAnsi="宋体" w:eastAsia="仿宋_GB2312" w:cs="仿宋_GB2312"/>
          <w:b w:val="0"/>
          <w:bCs w:val="0"/>
          <w:color w:val="000000"/>
          <w:kern w:val="2"/>
          <w:sz w:val="32"/>
          <w:szCs w:val="32"/>
          <w:lang w:val="en-US" w:eastAsia="zh-CN" w:bidi="ar-SA"/>
        </w:rPr>
        <w:t>效益费以工程竣工结算核减额</w:t>
      </w:r>
      <w:r>
        <w:rPr>
          <w:rFonts w:hint="eastAsia" w:ascii="仿宋_GB2312" w:hAnsi="宋体" w:eastAsia="仿宋_GB2312" w:cs="仿宋_GB2312"/>
          <w:b w:val="0"/>
          <w:bCs w:val="0"/>
          <w:color w:val="000000"/>
          <w:sz w:val="32"/>
          <w:szCs w:val="32"/>
          <w:lang w:val="en-US" w:eastAsia="zh-CN"/>
        </w:rPr>
        <w:t>作为计费基数，以5%的费率作为上控价。</w:t>
      </w:r>
    </w:p>
    <w:p>
      <w:pPr>
        <w:numPr>
          <w:ilvl w:val="0"/>
          <w:numId w:val="0"/>
        </w:numPr>
        <w:spacing w:beforeLines="0" w:afterLines="0" w:line="560" w:lineRule="exact"/>
        <w:ind w:firstLine="640" w:firstLineChars="200"/>
        <w:jc w:val="left"/>
        <w:outlineLvl w:val="9"/>
        <w:rPr>
          <w:rFonts w:hint="eastAsia" w:ascii="仿宋_GB2312" w:hAnsi="仿宋_GB2312" w:eastAsia="仿宋_GB2312" w:cs="仿宋_GB2312"/>
          <w:b w:val="0"/>
          <w:bCs w:val="0"/>
          <w:color w:val="000000"/>
          <w:kern w:val="1"/>
          <w:sz w:val="32"/>
          <w:szCs w:val="32"/>
          <w:lang w:val="en-US" w:eastAsia="zh-CN"/>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kern w:val="1"/>
          <w:sz w:val="32"/>
          <w:szCs w:val="32"/>
          <w:lang w:val="en-US" w:eastAsia="zh-CN"/>
        </w:rPr>
        <w:t>.审计服务</w:t>
      </w:r>
      <w:r>
        <w:rPr>
          <w:rFonts w:hint="eastAsia" w:ascii="仿宋_GB2312" w:hAnsi="仿宋_GB2312" w:eastAsia="仿宋_GB2312" w:cs="仿宋_GB2312"/>
          <w:b w:val="0"/>
          <w:bCs w:val="0"/>
          <w:color w:val="000000"/>
          <w:kern w:val="1"/>
          <w:sz w:val="32"/>
          <w:szCs w:val="32"/>
          <w:lang w:val="en-US" w:eastAsia="zh-CN"/>
        </w:rPr>
        <w:t>内容包括：</w:t>
      </w:r>
    </w:p>
    <w:p>
      <w:pPr>
        <w:numPr>
          <w:ilvl w:val="0"/>
          <w:numId w:val="0"/>
        </w:numPr>
        <w:spacing w:beforeLines="0" w:afterLines="0" w:line="560" w:lineRule="exact"/>
        <w:ind w:firstLine="640" w:firstLineChars="200"/>
        <w:jc w:val="left"/>
        <w:outlineLvl w:val="9"/>
        <w:rPr>
          <w:rFonts w:hint="eastAsia" w:ascii="仿宋_GB2312" w:hAnsi="仿宋_GB2312" w:eastAsia="仿宋_GB2312" w:cs="仿宋_GB2312"/>
          <w:b w:val="0"/>
          <w:bCs w:val="0"/>
          <w:color w:val="000000"/>
          <w:kern w:val="1"/>
          <w:sz w:val="32"/>
          <w:szCs w:val="32"/>
          <w:lang w:val="en-US" w:eastAsia="zh-CN"/>
        </w:rPr>
      </w:pPr>
      <w:r>
        <w:rPr>
          <w:rFonts w:hint="eastAsia" w:ascii="仿宋_GB2312" w:hAnsi="仿宋_GB2312" w:eastAsia="仿宋_GB2312" w:cs="仿宋_GB2312"/>
          <w:b w:val="0"/>
          <w:bCs w:val="0"/>
          <w:color w:val="000000"/>
          <w:kern w:val="1"/>
          <w:sz w:val="32"/>
          <w:szCs w:val="32"/>
          <w:lang w:val="en-US" w:eastAsia="zh-CN"/>
        </w:rPr>
        <w:t>（1）项目建设和管理情况审计。①基建程序履行情况。②内部控制制度及执行情况。③概算、预算、结算等各项材料的编制及手续完善情况。</w:t>
      </w:r>
    </w:p>
    <w:p>
      <w:pPr>
        <w:numPr>
          <w:ilvl w:val="0"/>
          <w:numId w:val="0"/>
        </w:numPr>
        <w:spacing w:beforeLines="0" w:afterLines="0" w:line="560" w:lineRule="exact"/>
        <w:ind w:firstLine="640" w:firstLineChars="200"/>
        <w:jc w:val="left"/>
        <w:outlineLvl w:val="9"/>
        <w:rPr>
          <w:rFonts w:hint="eastAsia" w:ascii="仿宋_GB2312" w:hAnsi="仿宋_GB2312" w:eastAsia="仿宋_GB2312" w:cs="仿宋_GB2312"/>
          <w:b w:val="0"/>
          <w:bCs w:val="0"/>
          <w:color w:val="000000"/>
          <w:kern w:val="1"/>
          <w:sz w:val="32"/>
          <w:szCs w:val="32"/>
          <w:lang w:val="en-US" w:eastAsia="zh-CN"/>
        </w:rPr>
      </w:pPr>
      <w:r>
        <w:rPr>
          <w:rFonts w:hint="eastAsia" w:ascii="仿宋_GB2312" w:hAnsi="仿宋_GB2312" w:eastAsia="仿宋_GB2312" w:cs="仿宋_GB2312"/>
          <w:b w:val="0"/>
          <w:bCs w:val="0"/>
          <w:color w:val="000000"/>
          <w:kern w:val="1"/>
          <w:sz w:val="32"/>
          <w:szCs w:val="32"/>
          <w:lang w:val="en-US" w:eastAsia="zh-CN"/>
        </w:rPr>
        <w:t>（2）项目竣工结算造价情况审计。①工程量真实性情况；②工程量计价情况；③隐蔽工程情况；④工程设计变更及签证情况等。</w:t>
      </w:r>
    </w:p>
    <w:p>
      <w:pPr>
        <w:numPr>
          <w:ilvl w:val="0"/>
          <w:numId w:val="0"/>
        </w:numPr>
        <w:spacing w:beforeLines="0" w:afterLines="0" w:line="560" w:lineRule="exact"/>
        <w:ind w:firstLine="640" w:firstLineChars="200"/>
        <w:jc w:val="left"/>
        <w:outlineLvl w:val="9"/>
        <w:rPr>
          <w:rFonts w:hint="eastAsia" w:ascii="仿宋_GB2312" w:hAnsi="仿宋_GB2312" w:eastAsia="仿宋_GB2312" w:cs="仿宋_GB2312"/>
          <w:b w:val="0"/>
          <w:bCs w:val="0"/>
          <w:color w:val="000000"/>
          <w:kern w:val="1"/>
          <w:sz w:val="32"/>
          <w:szCs w:val="32"/>
          <w:lang w:val="en-US" w:eastAsia="zh-CN"/>
        </w:rPr>
      </w:pPr>
      <w:r>
        <w:rPr>
          <w:rFonts w:hint="eastAsia" w:ascii="仿宋_GB2312" w:hAnsi="仿宋_GB2312" w:eastAsia="仿宋_GB2312" w:cs="仿宋_GB2312"/>
          <w:b w:val="0"/>
          <w:bCs w:val="0"/>
          <w:color w:val="000000"/>
          <w:kern w:val="1"/>
          <w:sz w:val="32"/>
          <w:szCs w:val="32"/>
          <w:lang w:val="en-US" w:eastAsia="zh-CN"/>
        </w:rPr>
        <w:t>（3）主体工程第一次审核情况的审计。①审核程序的合规性；②工程造价数据审核的真实性；③造价审核依据的充分性等。</w:t>
      </w:r>
    </w:p>
    <w:p>
      <w:pPr>
        <w:numPr>
          <w:ilvl w:val="0"/>
          <w:numId w:val="0"/>
        </w:numPr>
        <w:spacing w:beforeLines="0" w:afterLines="0" w:line="560" w:lineRule="exact"/>
        <w:ind w:firstLine="640" w:firstLineChars="200"/>
        <w:jc w:val="left"/>
        <w:outlineLvl w:val="9"/>
        <w:rPr>
          <w:rFonts w:hint="eastAsia" w:ascii="仿宋_GB2312" w:hAnsi="仿宋_GB2312" w:eastAsia="仿宋_GB2312" w:cs="仿宋_GB2312"/>
          <w:b w:val="0"/>
          <w:bCs w:val="0"/>
          <w:color w:val="000000"/>
          <w:kern w:val="1"/>
          <w:sz w:val="32"/>
          <w:szCs w:val="32"/>
          <w:lang w:val="en-US" w:eastAsia="zh-CN"/>
        </w:rPr>
      </w:pPr>
      <w:r>
        <w:rPr>
          <w:rFonts w:hint="eastAsia" w:ascii="仿宋_GB2312" w:hAnsi="仿宋_GB2312" w:eastAsia="仿宋_GB2312" w:cs="仿宋_GB2312"/>
          <w:b w:val="0"/>
          <w:bCs w:val="0"/>
          <w:color w:val="000000"/>
          <w:kern w:val="1"/>
          <w:sz w:val="32"/>
          <w:szCs w:val="32"/>
          <w:lang w:val="en-US" w:eastAsia="zh-CN"/>
        </w:rPr>
        <w:t>（4）其他委托方需要审计的事项。</w:t>
      </w:r>
    </w:p>
    <w:p>
      <w:pPr>
        <w:pStyle w:val="9"/>
        <w:keepNext w:val="0"/>
        <w:keepLines w:val="0"/>
        <w:pageBreakBefore w:val="0"/>
        <w:widowControl w:val="0"/>
        <w:kinsoku/>
        <w:wordWrap/>
        <w:overflowPunct/>
        <w:topLinePunct w:val="0"/>
        <w:autoSpaceDE/>
        <w:autoSpaceDN/>
        <w:bidi w:val="0"/>
        <w:adjustRightInd/>
        <w:snapToGrid w:val="0"/>
        <w:spacing w:beforeLines="0" w:afterLines="0" w:line="560" w:lineRule="exact"/>
        <w:ind w:left="0" w:leftChars="0" w:right="0" w:rightChars="0"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9.审计完成时间及成果：</w:t>
      </w:r>
    </w:p>
    <w:p>
      <w:pPr>
        <w:pStyle w:val="9"/>
        <w:keepNext w:val="0"/>
        <w:keepLines w:val="0"/>
        <w:pageBreakBefore w:val="0"/>
        <w:widowControl w:val="0"/>
        <w:kinsoku/>
        <w:wordWrap/>
        <w:overflowPunct/>
        <w:topLinePunct w:val="0"/>
        <w:autoSpaceDE/>
        <w:autoSpaceDN/>
        <w:bidi w:val="0"/>
        <w:adjustRightInd/>
        <w:snapToGrid w:val="0"/>
        <w:spacing w:beforeLines="0" w:afterLines="0" w:line="560" w:lineRule="exact"/>
        <w:ind w:left="0" w:leftChars="0" w:right="0" w:rightChars="0" w:firstLine="640" w:firstLineChars="200"/>
        <w:jc w:val="left"/>
        <w:textAlignment w:val="auto"/>
        <w:outlineLvl w:val="9"/>
        <w:rPr>
          <w:rFonts w:hint="eastAsia" w:ascii="仿宋_GB2312" w:hAnsi="宋体" w:eastAsia="仿宋_GB2312" w:cs="仿宋_GB2312"/>
          <w:b w:val="0"/>
          <w:bCs w:val="0"/>
          <w:color w:val="000000"/>
          <w:kern w:val="2"/>
          <w:sz w:val="32"/>
          <w:szCs w:val="32"/>
          <w:lang w:val="en-US" w:eastAsia="zh-CN" w:bidi="ar-SA"/>
        </w:rPr>
      </w:pPr>
      <w:r>
        <w:rPr>
          <w:rFonts w:hint="eastAsia" w:ascii="仿宋_GB2312" w:hAnsi="宋体" w:eastAsia="仿宋_GB2312" w:cs="仿宋_GB2312"/>
          <w:b w:val="0"/>
          <w:bCs w:val="0"/>
          <w:color w:val="000000"/>
          <w:kern w:val="2"/>
          <w:sz w:val="32"/>
          <w:szCs w:val="32"/>
          <w:lang w:val="en-US" w:eastAsia="zh-CN" w:bidi="ar-SA"/>
        </w:rPr>
        <w:t>该审计项目计划于2021年11月下旬进驻项目现场进行审计，2021年12月下旬结束现场审计工作，现场审计时间1个月。2022年1月底出具</w:t>
      </w:r>
      <w:r>
        <w:rPr>
          <w:rFonts w:hint="eastAsia" w:ascii="仿宋_GB2312" w:hAnsi="宋体" w:eastAsia="仿宋_GB2312" w:cs="仿宋_GB2312"/>
          <w:color w:val="000000"/>
          <w:sz w:val="32"/>
          <w:szCs w:val="32"/>
          <w:u w:val="none"/>
        </w:rPr>
        <w:t>项目竣工</w:t>
      </w:r>
      <w:r>
        <w:rPr>
          <w:rFonts w:hint="eastAsia" w:ascii="仿宋_GB2312" w:hAnsi="宋体" w:eastAsia="仿宋_GB2312" w:cs="仿宋_GB2312"/>
          <w:color w:val="000000"/>
          <w:sz w:val="32"/>
          <w:szCs w:val="32"/>
          <w:u w:val="none"/>
          <w:lang w:eastAsia="zh-CN"/>
        </w:rPr>
        <w:t>结</w:t>
      </w:r>
      <w:r>
        <w:rPr>
          <w:rFonts w:hint="eastAsia" w:ascii="仿宋_GB2312" w:hAnsi="宋体" w:eastAsia="仿宋_GB2312" w:cs="仿宋_GB2312"/>
          <w:color w:val="000000"/>
          <w:sz w:val="32"/>
          <w:szCs w:val="32"/>
          <w:u w:val="none"/>
        </w:rPr>
        <w:t>算审计报告</w:t>
      </w:r>
      <w:r>
        <w:rPr>
          <w:rFonts w:hint="eastAsia" w:ascii="仿宋_GB2312" w:hAnsi="宋体" w:eastAsia="仿宋_GB2312" w:cs="仿宋_GB2312"/>
          <w:b w:val="0"/>
          <w:bCs w:val="0"/>
          <w:color w:val="000000"/>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145" w:firstLine="640" w:firstLineChars="200"/>
        <w:jc w:val="both"/>
        <w:textAlignment w:val="auto"/>
        <w:outlineLvl w:val="9"/>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二、</w:t>
      </w:r>
      <w:bookmarkEnd w:id="3"/>
      <w:r>
        <w:rPr>
          <w:rFonts w:hint="eastAsia" w:ascii="黑体" w:hAnsi="黑体" w:eastAsia="黑体" w:cs="黑体"/>
          <w:b w:val="0"/>
          <w:bCs w:val="0"/>
          <w:sz w:val="32"/>
          <w:szCs w:val="32"/>
          <w:lang w:eastAsia="zh-CN"/>
        </w:rPr>
        <w:t>投标人资格要求</w:t>
      </w:r>
    </w:p>
    <w:p>
      <w:pPr>
        <w:pStyle w:val="13"/>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w:t>
      </w:r>
      <w:r>
        <w:rPr>
          <w:rFonts w:hint="eastAsia"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国内注册（指按国家有关规定要求注册的），具备工程造价咨询</w:t>
      </w:r>
      <w:r>
        <w:rPr>
          <w:rFonts w:hint="eastAsia" w:hAnsi="仿宋_GB2312" w:cs="仿宋_GB2312"/>
          <w:sz w:val="32"/>
          <w:szCs w:val="32"/>
          <w:lang w:val="en-US" w:eastAsia="zh-CN"/>
        </w:rPr>
        <w:t>乙</w:t>
      </w:r>
      <w:r>
        <w:rPr>
          <w:rFonts w:hint="eastAsia" w:ascii="仿宋_GB2312" w:hAnsi="仿宋_GB2312" w:eastAsia="仿宋_GB2312" w:cs="仿宋_GB2312"/>
          <w:sz w:val="32"/>
          <w:szCs w:val="32"/>
          <w:lang w:val="en-US" w:eastAsia="zh-CN"/>
        </w:rPr>
        <w:t>级</w:t>
      </w:r>
      <w:r>
        <w:rPr>
          <w:rFonts w:hint="eastAsia" w:hAnsi="仿宋_GB2312" w:cs="仿宋_GB2312"/>
          <w:sz w:val="32"/>
          <w:szCs w:val="32"/>
          <w:lang w:val="en-US" w:eastAsia="zh-CN"/>
        </w:rPr>
        <w:t>及以上</w:t>
      </w:r>
      <w:r>
        <w:rPr>
          <w:rFonts w:hint="eastAsia" w:ascii="仿宋_GB2312" w:hAnsi="仿宋_GB2312" w:eastAsia="仿宋_GB2312" w:cs="仿宋_GB2312"/>
          <w:sz w:val="32"/>
          <w:szCs w:val="32"/>
          <w:lang w:val="en-US" w:eastAsia="zh-CN"/>
        </w:rPr>
        <w:t>资质、且具备独立法人资格的企业。</w:t>
      </w:r>
      <w:r>
        <w:rPr>
          <w:rFonts w:hint="eastAsia" w:hAnsi="仿宋_GB2312" w:cs="仿宋_GB2312"/>
          <w:sz w:val="32"/>
          <w:szCs w:val="32"/>
          <w:lang w:val="en-US" w:eastAsia="zh-CN"/>
        </w:rPr>
        <w:t>在人员、设备、资金等方面具备相应的能力。</w:t>
      </w:r>
    </w:p>
    <w:p>
      <w:pPr>
        <w:pStyle w:val="13"/>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2.本项目负责</w:t>
      </w:r>
      <w:r>
        <w:rPr>
          <w:rFonts w:hint="eastAsia" w:hAnsi="仿宋_GB2312" w:cs="仿宋_GB2312"/>
          <w:sz w:val="32"/>
          <w:szCs w:val="32"/>
          <w:lang w:val="en-US" w:eastAsia="zh-CN"/>
        </w:rPr>
        <w:t>人应具备全国一级注册造价师（土建工程）职业资格证书，并具备中级工程师或经济师及以上（含中级）职称。</w:t>
      </w:r>
    </w:p>
    <w:p>
      <w:pPr>
        <w:pStyle w:val="13"/>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hAnsi="仿宋_GB2312" w:cs="仿宋_GB2312"/>
          <w:sz w:val="32"/>
          <w:szCs w:val="32"/>
          <w:lang w:val="en-US" w:eastAsia="zh-CN"/>
        </w:rPr>
      </w:pPr>
      <w:r>
        <w:rPr>
          <w:rFonts w:hint="eastAsia" w:hAnsi="仿宋_GB2312" w:cs="仿宋_GB2312"/>
          <w:sz w:val="32"/>
          <w:szCs w:val="32"/>
          <w:lang w:val="en-US" w:eastAsia="zh-CN"/>
        </w:rPr>
        <w:t>3.投标人须另配置至少3名造价员协助负责人开展本项目造价咨询服务，造价员须具备二级注册造价师职业资格或造价员资格。</w:t>
      </w:r>
    </w:p>
    <w:p>
      <w:pPr>
        <w:pStyle w:val="13"/>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hAnsi="仿宋_GB2312" w:cs="仿宋_GB2312"/>
          <w:sz w:val="32"/>
          <w:szCs w:val="32"/>
          <w:lang w:val="en-US" w:eastAsia="zh-CN"/>
        </w:rPr>
      </w:pPr>
      <w:r>
        <w:rPr>
          <w:rFonts w:hint="eastAsia" w:hAnsi="仿宋_GB2312" w:cs="仿宋_GB2312"/>
          <w:sz w:val="32"/>
          <w:szCs w:val="32"/>
          <w:lang w:val="en-US" w:eastAsia="zh-CN"/>
        </w:rPr>
        <w:t>4.</w:t>
      </w:r>
      <w:r>
        <w:rPr>
          <w:rFonts w:hint="eastAsia" w:ascii="仿宋_GB2312" w:hAnsi="仿宋_GB2312" w:eastAsia="仿宋_GB2312" w:cs="仿宋_GB2312"/>
          <w:sz w:val="32"/>
          <w:szCs w:val="32"/>
          <w:lang w:eastAsia="zh-CN"/>
        </w:rPr>
        <w:t>本审计项目</w:t>
      </w:r>
      <w:r>
        <w:rPr>
          <w:rFonts w:hint="eastAsia" w:hAnsi="仿宋_GB2312" w:cs="仿宋_GB2312"/>
          <w:sz w:val="32"/>
          <w:szCs w:val="32"/>
          <w:lang w:eastAsia="zh-CN"/>
        </w:rPr>
        <w:t>除工程造价人员以外，另需配备熟悉工程行业特点的、具有基建财务会计或基建财务审计从业经验</w:t>
      </w:r>
      <w:r>
        <w:rPr>
          <w:rFonts w:hint="eastAsia" w:hAnsi="仿宋_GB2312" w:cs="仿宋_GB2312"/>
          <w:sz w:val="32"/>
          <w:szCs w:val="32"/>
          <w:lang w:val="en-US" w:eastAsia="zh-CN"/>
        </w:rPr>
        <w:t>3年及以上的</w:t>
      </w:r>
      <w:r>
        <w:rPr>
          <w:rFonts w:hint="eastAsia" w:hAnsi="仿宋_GB2312" w:cs="仿宋_GB2312"/>
          <w:sz w:val="32"/>
          <w:szCs w:val="32"/>
          <w:lang w:eastAsia="zh-CN"/>
        </w:rPr>
        <w:t>财务人员</w:t>
      </w:r>
      <w:r>
        <w:rPr>
          <w:rFonts w:hint="eastAsia" w:hAnsi="仿宋_GB2312" w:cs="仿宋_GB2312"/>
          <w:sz w:val="32"/>
          <w:szCs w:val="32"/>
          <w:lang w:val="en-US" w:eastAsia="zh-CN"/>
        </w:rPr>
        <w:t>2名。</w:t>
      </w:r>
    </w:p>
    <w:p>
      <w:pPr>
        <w:pStyle w:val="13"/>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hAnsi="仿宋_GB2312" w:eastAsia="仿宋_GB2312" w:cs="仿宋_GB2312"/>
          <w:sz w:val="32"/>
          <w:szCs w:val="32"/>
          <w:lang w:val="en-US" w:eastAsia="zh-CN"/>
        </w:rPr>
      </w:pPr>
      <w:r>
        <w:rPr>
          <w:rFonts w:hint="eastAsia" w:hAnsi="仿宋_GB2312" w:cs="仿宋_GB2312"/>
          <w:sz w:val="32"/>
          <w:szCs w:val="32"/>
          <w:lang w:val="en-US" w:eastAsia="zh-CN"/>
        </w:rPr>
        <w:t>5</w:t>
      </w:r>
      <w:r>
        <w:rPr>
          <w:rFonts w:hint="eastAsia" w:hAnsi="仿宋_GB2312" w:eastAsia="仿宋_GB2312" w:cs="仿宋_GB2312"/>
          <w:sz w:val="32"/>
          <w:szCs w:val="32"/>
          <w:lang w:val="en-US" w:eastAsia="zh-CN"/>
        </w:rPr>
        <w:t>.</w:t>
      </w:r>
      <w:r>
        <w:rPr>
          <w:rFonts w:hint="eastAsia" w:ascii="宋体" w:hAnsi="宋体" w:cs="Times New Roman"/>
          <w:color w:val="auto"/>
          <w:szCs w:val="21"/>
          <w:lang w:val="en-US" w:eastAsia="zh-CN"/>
        </w:rPr>
        <w:t>所配工程人员和财务人员需在项目实施期间常驻现场。</w:t>
      </w:r>
    </w:p>
    <w:p>
      <w:pPr>
        <w:pStyle w:val="13"/>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仿宋_GB2312" w:cs="仿宋_GB2312"/>
          <w:sz w:val="32"/>
          <w:szCs w:val="32"/>
          <w:lang w:eastAsia="zh-CN"/>
        </w:rPr>
      </w:pPr>
      <w:r>
        <w:rPr>
          <w:rFonts w:hint="eastAsia" w:hAnsi="仿宋_GB2312" w:cs="仿宋_GB2312"/>
          <w:sz w:val="32"/>
          <w:szCs w:val="32"/>
          <w:lang w:val="en-US" w:eastAsia="zh-CN"/>
        </w:rPr>
        <w:t>6.</w:t>
      </w:r>
      <w:r>
        <w:rPr>
          <w:rFonts w:hint="eastAsia" w:ascii="仿宋_GB2312" w:hAnsi="仿宋_GB2312" w:eastAsia="仿宋_GB2312" w:cs="仿宋_GB2312"/>
          <w:sz w:val="32"/>
          <w:szCs w:val="32"/>
        </w:rPr>
        <w:t>投标人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采购人于投标截止日当天在“信用中国”网（www.creditchina.gov.cn）及中国政府采购网(www.ccgp.gov.cn)查询结果为准，如相关失信记录已失效，投标人需提供相关证明资料】</w:t>
      </w:r>
      <w:r>
        <w:rPr>
          <w:rFonts w:hint="eastAsia" w:hAnsi="仿宋_GB2312" w:eastAsia="仿宋_GB2312" w:cs="仿宋_GB2312"/>
          <w:sz w:val="32"/>
          <w:szCs w:val="32"/>
          <w:lang w:eastAsia="zh-CN"/>
        </w:rPr>
        <w:t>。</w:t>
      </w:r>
    </w:p>
    <w:p>
      <w:pPr>
        <w:pStyle w:val="13"/>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仿宋_GB2312" w:cs="仿宋_GB2312"/>
          <w:sz w:val="32"/>
          <w:szCs w:val="32"/>
        </w:rPr>
      </w:pPr>
      <w:r>
        <w:rPr>
          <w:rFonts w:hint="eastAsia" w:hAnsi="仿宋_GB2312" w:cs="仿宋_GB2312"/>
          <w:sz w:val="32"/>
          <w:szCs w:val="32"/>
          <w:lang w:val="en-US" w:eastAsia="zh-CN"/>
        </w:rPr>
        <w:t>7</w:t>
      </w:r>
      <w:r>
        <w:rPr>
          <w:rFonts w:hint="eastAsia" w:hAnsi="仿宋_GB2312" w:eastAsia="仿宋_GB2312" w:cs="仿宋_GB2312"/>
          <w:sz w:val="32"/>
          <w:szCs w:val="32"/>
          <w:lang w:val="en-US" w:eastAsia="zh-CN"/>
        </w:rPr>
        <w:t>.</w:t>
      </w:r>
      <w:r>
        <w:rPr>
          <w:rFonts w:hint="eastAsia" w:ascii="仿宋_GB2312" w:hAnsi="仿宋_GB2312" w:eastAsia="仿宋_GB2312" w:cs="仿宋_GB2312"/>
          <w:sz w:val="32"/>
          <w:szCs w:val="32"/>
        </w:rPr>
        <w:t>本次采购不接受联合体投标。</w:t>
      </w:r>
    </w:p>
    <w:p>
      <w:pPr>
        <w:pStyle w:val="13"/>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三、询价比选采购文件获取时间及方式</w:t>
      </w:r>
    </w:p>
    <w:p>
      <w:pPr>
        <w:pStyle w:val="13"/>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1.获取时间：202</w:t>
      </w:r>
      <w:r>
        <w:rPr>
          <w:rFonts w:hint="eastAsia"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年</w:t>
      </w:r>
      <w:r>
        <w:rPr>
          <w:rFonts w:hint="eastAsia" w:hAnsi="仿宋_GB2312" w:cs="仿宋_GB2312"/>
          <w:sz w:val="32"/>
          <w:szCs w:val="32"/>
          <w:lang w:val="en-US" w:eastAsia="zh-CN"/>
        </w:rPr>
        <w:t>11</w:t>
      </w:r>
      <w:r>
        <w:rPr>
          <w:rFonts w:hint="eastAsia" w:ascii="仿宋_GB2312" w:hAnsi="仿宋_GB2312" w:eastAsia="仿宋_GB2312" w:cs="仿宋_GB2312"/>
          <w:sz w:val="32"/>
          <w:szCs w:val="32"/>
          <w:lang w:eastAsia="zh-CN"/>
        </w:rPr>
        <w:t>月</w:t>
      </w:r>
      <w:r>
        <w:rPr>
          <w:rFonts w:hint="eastAsia" w:hAnsi="仿宋_GB2312" w:cs="仿宋_GB2312"/>
          <w:sz w:val="32"/>
          <w:szCs w:val="32"/>
          <w:lang w:val="en-US" w:eastAsia="zh-CN"/>
        </w:rPr>
        <w:t>8</w:t>
      </w:r>
      <w:r>
        <w:rPr>
          <w:rFonts w:hint="eastAsia" w:ascii="仿宋_GB2312" w:hAnsi="仿宋_GB2312" w:eastAsia="仿宋_GB2312" w:cs="仿宋_GB2312"/>
          <w:sz w:val="32"/>
          <w:szCs w:val="32"/>
          <w:lang w:eastAsia="zh-CN"/>
        </w:rPr>
        <w:t>日至202</w:t>
      </w:r>
      <w:r>
        <w:rPr>
          <w:rFonts w:hint="eastAsia"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年</w:t>
      </w:r>
      <w:r>
        <w:rPr>
          <w:rFonts w:hint="eastAsia" w:hAnsi="仿宋_GB2312" w:cs="仿宋_GB2312"/>
          <w:sz w:val="32"/>
          <w:szCs w:val="32"/>
          <w:lang w:val="en-US" w:eastAsia="zh-CN"/>
        </w:rPr>
        <w:t>11</w:t>
      </w:r>
      <w:r>
        <w:rPr>
          <w:rFonts w:hint="eastAsia" w:ascii="仿宋_GB2312" w:hAnsi="仿宋_GB2312" w:eastAsia="仿宋_GB2312" w:cs="仿宋_GB2312"/>
          <w:sz w:val="32"/>
          <w:szCs w:val="32"/>
          <w:lang w:eastAsia="zh-CN"/>
        </w:rPr>
        <w:t>月</w:t>
      </w:r>
      <w:r>
        <w:rPr>
          <w:rFonts w:hint="eastAsia" w:hAnsi="仿宋_GB2312" w:cs="仿宋_GB2312"/>
          <w:sz w:val="32"/>
          <w:szCs w:val="32"/>
          <w:lang w:val="en-US" w:eastAsia="zh-CN"/>
        </w:rPr>
        <w:t>15</w:t>
      </w:r>
      <w:r>
        <w:rPr>
          <w:rFonts w:hint="eastAsia" w:ascii="仿宋_GB2312" w:hAnsi="仿宋_GB2312" w:eastAsia="仿宋_GB2312" w:cs="仿宋_GB2312"/>
          <w:sz w:val="32"/>
          <w:szCs w:val="32"/>
          <w:lang w:eastAsia="zh-CN"/>
        </w:rPr>
        <w:t>日</w:t>
      </w:r>
      <w:r>
        <w:rPr>
          <w:rFonts w:hint="eastAsia" w:hAnsi="仿宋_GB2312" w:eastAsia="仿宋_GB2312" w:cs="仿宋_GB2312"/>
          <w:sz w:val="32"/>
          <w:szCs w:val="32"/>
          <w:lang w:eastAsia="zh-CN"/>
        </w:rPr>
        <w:t>下午</w:t>
      </w:r>
      <w:r>
        <w:rPr>
          <w:rFonts w:hint="eastAsia" w:hAnsi="仿宋_GB2312" w:eastAsia="仿宋_GB2312" w:cs="仿宋_GB2312"/>
          <w:sz w:val="32"/>
          <w:szCs w:val="32"/>
          <w:lang w:val="en-US" w:eastAsia="zh-CN"/>
        </w:rPr>
        <w:t>16</w:t>
      </w:r>
      <w:r>
        <w:rPr>
          <w:rFonts w:hint="eastAsia" w:ascii="仿宋_GB2312" w:hAnsi="仿宋_GB2312" w:eastAsia="仿宋_GB2312" w:cs="仿宋_GB2312"/>
          <w:sz w:val="32"/>
          <w:szCs w:val="32"/>
          <w:lang w:eastAsia="zh-CN"/>
        </w:rPr>
        <w:t>时00分</w:t>
      </w:r>
      <w:r>
        <w:rPr>
          <w:rFonts w:hint="eastAsia" w:hAnsi="仿宋_GB2312" w:eastAsia="仿宋_GB2312" w:cs="仿宋_GB2312"/>
          <w:sz w:val="32"/>
          <w:szCs w:val="32"/>
          <w:lang w:eastAsia="zh-CN"/>
        </w:rPr>
        <w:t>前</w:t>
      </w:r>
      <w:r>
        <w:rPr>
          <w:rFonts w:hint="eastAsia" w:ascii="仿宋_GB2312" w:hAnsi="仿宋_GB2312" w:eastAsia="仿宋_GB2312" w:cs="仿宋_GB2312"/>
          <w:sz w:val="32"/>
          <w:szCs w:val="32"/>
          <w:lang w:eastAsia="zh-CN"/>
        </w:rPr>
        <w:t>；</w:t>
      </w:r>
    </w:p>
    <w:p>
      <w:pPr>
        <w:pStyle w:val="13"/>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2.获取</w:t>
      </w:r>
      <w:r>
        <w:rPr>
          <w:rFonts w:hint="eastAsia" w:hAnsi="仿宋_GB2312" w:eastAsia="仿宋_GB2312" w:cs="仿宋_GB2312"/>
          <w:sz w:val="32"/>
          <w:szCs w:val="32"/>
          <w:lang w:eastAsia="zh-CN"/>
        </w:rPr>
        <w:t>询价采购</w:t>
      </w:r>
      <w:r>
        <w:rPr>
          <w:rFonts w:hint="eastAsia" w:ascii="仿宋_GB2312" w:hAnsi="仿宋_GB2312" w:eastAsia="仿宋_GB2312" w:cs="仿宋_GB2312"/>
          <w:sz w:val="32"/>
          <w:szCs w:val="32"/>
          <w:lang w:eastAsia="zh-CN"/>
        </w:rPr>
        <w:t>文件的方式：投标人自行在广西林业集团有限公司网（www.gxlyjt.com）公告通知栏自行下载。</w:t>
      </w:r>
    </w:p>
    <w:p>
      <w:pPr>
        <w:pStyle w:val="13"/>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仿宋_GB2312" w:cs="仿宋_GB2312"/>
          <w:sz w:val="32"/>
          <w:szCs w:val="32"/>
          <w:lang w:eastAsia="zh-CN"/>
        </w:rPr>
      </w:pPr>
      <w:r>
        <w:rPr>
          <w:rFonts w:hint="eastAsia"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投标文件提交截止时间和地点：投标人应于202</w:t>
      </w:r>
      <w:r>
        <w:rPr>
          <w:rFonts w:hint="eastAsia"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年</w:t>
      </w:r>
      <w:r>
        <w:rPr>
          <w:rFonts w:hint="eastAsia" w:hAnsi="仿宋_GB2312" w:cs="仿宋_GB2312"/>
          <w:sz w:val="32"/>
          <w:szCs w:val="32"/>
          <w:lang w:val="en-US" w:eastAsia="zh-CN"/>
        </w:rPr>
        <w:t>11</w:t>
      </w:r>
      <w:r>
        <w:rPr>
          <w:rFonts w:hint="eastAsia" w:ascii="仿宋_GB2312" w:hAnsi="仿宋_GB2312" w:eastAsia="仿宋_GB2312" w:cs="仿宋_GB2312"/>
          <w:sz w:val="32"/>
          <w:szCs w:val="32"/>
          <w:lang w:eastAsia="zh-CN"/>
        </w:rPr>
        <w:t>月</w:t>
      </w:r>
      <w:r>
        <w:rPr>
          <w:rFonts w:hint="eastAsia" w:hAnsi="仿宋_GB2312" w:cs="仿宋_GB2312"/>
          <w:sz w:val="32"/>
          <w:szCs w:val="32"/>
          <w:lang w:val="en-US" w:eastAsia="zh-CN"/>
        </w:rPr>
        <w:t xml:space="preserve"> 15</w:t>
      </w:r>
      <w:r>
        <w:rPr>
          <w:rFonts w:hint="eastAsia" w:ascii="仿宋_GB2312" w:hAnsi="仿宋_GB2312" w:eastAsia="仿宋_GB2312" w:cs="仿宋_GB2312"/>
          <w:sz w:val="32"/>
          <w:szCs w:val="32"/>
          <w:lang w:eastAsia="zh-CN"/>
        </w:rPr>
        <w:t>日</w:t>
      </w:r>
      <w:r>
        <w:rPr>
          <w:rFonts w:hint="eastAsia" w:hAnsi="仿宋_GB2312" w:eastAsia="仿宋_GB2312" w:cs="仿宋_GB2312"/>
          <w:sz w:val="32"/>
          <w:szCs w:val="32"/>
          <w:lang w:val="en-US" w:eastAsia="zh-CN"/>
        </w:rPr>
        <w:t>16</w:t>
      </w:r>
      <w:r>
        <w:rPr>
          <w:rFonts w:hint="eastAsia" w:ascii="仿宋_GB2312" w:hAnsi="仿宋_GB2312" w:eastAsia="仿宋_GB2312" w:cs="仿宋_GB2312"/>
          <w:sz w:val="32"/>
          <w:szCs w:val="32"/>
          <w:lang w:eastAsia="zh-CN"/>
        </w:rPr>
        <w:t>时00分</w:t>
      </w:r>
      <w:r>
        <w:rPr>
          <w:rFonts w:hint="eastAsia" w:hAnsi="仿宋_GB2312" w:eastAsia="仿宋_GB2312" w:cs="仿宋_GB2312"/>
          <w:sz w:val="32"/>
          <w:szCs w:val="32"/>
          <w:lang w:eastAsia="zh-CN"/>
        </w:rPr>
        <w:t>前</w:t>
      </w:r>
      <w:r>
        <w:rPr>
          <w:rFonts w:hint="eastAsia" w:ascii="仿宋_GB2312" w:hAnsi="仿宋_GB2312" w:eastAsia="仿宋_GB2312" w:cs="仿宋_GB2312"/>
          <w:sz w:val="32"/>
          <w:szCs w:val="32"/>
          <w:lang w:eastAsia="zh-CN"/>
        </w:rPr>
        <w:t>，将投标文件密封提交到</w:t>
      </w:r>
      <w:r>
        <w:rPr>
          <w:rFonts w:hint="eastAsia" w:hAnsi="仿宋_GB2312" w:eastAsia="仿宋_GB2312" w:cs="仿宋_GB2312"/>
          <w:sz w:val="32"/>
          <w:szCs w:val="32"/>
          <w:lang w:eastAsia="zh-CN"/>
        </w:rPr>
        <w:t>广西林业集团有限公司</w:t>
      </w:r>
      <w:r>
        <w:rPr>
          <w:rFonts w:hint="eastAsia" w:ascii="仿宋_GB2312" w:hAnsi="仿宋_GB2312" w:eastAsia="仿宋_GB2312" w:cs="仿宋_GB2312"/>
          <w:sz w:val="32"/>
          <w:szCs w:val="32"/>
          <w:lang w:eastAsia="zh-CN"/>
        </w:rPr>
        <w:t>（地址：南宁市青秀区</w:t>
      </w:r>
      <w:r>
        <w:rPr>
          <w:rFonts w:hint="eastAsia" w:hAnsi="仿宋_GB2312" w:eastAsia="仿宋_GB2312" w:cs="仿宋_GB2312"/>
          <w:sz w:val="32"/>
          <w:szCs w:val="32"/>
          <w:lang w:eastAsia="zh-CN"/>
        </w:rPr>
        <w:t>东葛</w:t>
      </w:r>
      <w:r>
        <w:rPr>
          <w:rFonts w:hint="eastAsia" w:ascii="仿宋_GB2312" w:hAnsi="仿宋_GB2312" w:eastAsia="仿宋_GB2312" w:cs="仿宋_GB2312"/>
          <w:sz w:val="32"/>
          <w:szCs w:val="32"/>
          <w:lang w:eastAsia="zh-CN"/>
        </w:rPr>
        <w:t>路</w:t>
      </w:r>
      <w:r>
        <w:rPr>
          <w:rFonts w:hint="eastAsia" w:hAnsi="仿宋_GB2312" w:eastAsia="仿宋_GB2312" w:cs="仿宋_GB2312"/>
          <w:sz w:val="32"/>
          <w:szCs w:val="32"/>
          <w:lang w:val="en-US" w:eastAsia="zh-CN"/>
        </w:rPr>
        <w:t>107</w:t>
      </w:r>
      <w:r>
        <w:rPr>
          <w:rFonts w:hint="eastAsia" w:ascii="仿宋_GB2312" w:hAnsi="仿宋_GB2312" w:eastAsia="仿宋_GB2312" w:cs="仿宋_GB2312"/>
          <w:sz w:val="32"/>
          <w:szCs w:val="32"/>
          <w:lang w:eastAsia="zh-CN"/>
        </w:rPr>
        <w:t>号</w:t>
      </w:r>
      <w:r>
        <w:rPr>
          <w:rFonts w:hint="eastAsia" w:hAnsi="仿宋_GB2312" w:eastAsia="仿宋_GB2312" w:cs="仿宋_GB2312"/>
          <w:sz w:val="32"/>
          <w:szCs w:val="32"/>
          <w:lang w:eastAsia="zh-CN"/>
        </w:rPr>
        <w:t>林海大厦</w:t>
      </w:r>
      <w:r>
        <w:rPr>
          <w:rFonts w:hint="eastAsia" w:hAnsi="仿宋_GB2312" w:eastAsia="仿宋_GB2312" w:cs="仿宋_GB2312"/>
          <w:sz w:val="32"/>
          <w:szCs w:val="32"/>
          <w:lang w:val="en-US" w:eastAsia="zh-CN"/>
        </w:rPr>
        <w:t>10楼审计部</w:t>
      </w:r>
      <w:r>
        <w:rPr>
          <w:rFonts w:hint="eastAsia" w:ascii="仿宋_GB2312" w:hAnsi="仿宋_GB2312" w:eastAsia="仿宋_GB2312" w:cs="仿宋_GB2312"/>
          <w:sz w:val="32"/>
          <w:szCs w:val="32"/>
          <w:lang w:eastAsia="zh-CN"/>
        </w:rPr>
        <w:t>），逾期送达的将予以拒收。</w:t>
      </w:r>
    </w:p>
    <w:p>
      <w:pPr>
        <w:pStyle w:val="13"/>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四、评标方式</w:t>
      </w:r>
    </w:p>
    <w:p>
      <w:pPr>
        <w:pStyle w:val="13"/>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仿宋_GB2312" w:cs="仿宋_GB2312"/>
          <w:sz w:val="32"/>
          <w:szCs w:val="32"/>
        </w:rPr>
      </w:pPr>
      <w:r>
        <w:rPr>
          <w:rFonts w:hint="eastAsia" w:hAnsi="仿宋_GB2312" w:eastAsia="仿宋_GB2312" w:cs="仿宋_GB2312"/>
          <w:sz w:val="32"/>
          <w:szCs w:val="32"/>
          <w:lang w:val="en-US" w:eastAsia="zh-CN"/>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本项目评分</w:t>
      </w:r>
      <w:r>
        <w:rPr>
          <w:rFonts w:hint="eastAsia" w:hAnsi="仿宋_GB2312" w:eastAsia="仿宋_GB2312" w:cs="仿宋_GB2312"/>
          <w:sz w:val="32"/>
          <w:szCs w:val="32"/>
          <w:lang w:eastAsia="zh-CN"/>
        </w:rPr>
        <w:t>方法</w:t>
      </w:r>
      <w:r>
        <w:rPr>
          <w:rFonts w:hint="eastAsia" w:ascii="仿宋_GB2312" w:hAnsi="仿宋_GB2312" w:eastAsia="仿宋_GB2312" w:cs="仿宋_GB2312"/>
          <w:sz w:val="32"/>
          <w:szCs w:val="32"/>
        </w:rPr>
        <w:t>：</w:t>
      </w:r>
      <w:r>
        <w:rPr>
          <w:rFonts w:hint="eastAsia" w:hAnsi="仿宋_GB2312" w:eastAsia="仿宋_GB2312" w:cs="仿宋_GB2312"/>
          <w:sz w:val="32"/>
          <w:szCs w:val="32"/>
          <w:lang w:eastAsia="zh-CN"/>
        </w:rPr>
        <w:t>综合评估法</w:t>
      </w:r>
      <w:r>
        <w:rPr>
          <w:rFonts w:hint="eastAsia" w:ascii="仿宋_GB2312" w:hAnsi="仿宋_GB2312" w:eastAsia="仿宋_GB2312" w:cs="仿宋_GB2312"/>
          <w:sz w:val="32"/>
          <w:szCs w:val="32"/>
        </w:rPr>
        <w:t>。</w:t>
      </w:r>
    </w:p>
    <w:p>
      <w:pPr>
        <w:pStyle w:val="13"/>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仿宋_GB2312" w:cs="仿宋_GB2312"/>
          <w:sz w:val="32"/>
          <w:szCs w:val="32"/>
        </w:rPr>
      </w:pPr>
      <w:r>
        <w:rPr>
          <w:rFonts w:hint="eastAsia" w:hAnsi="仿宋_GB2312" w:eastAsia="仿宋_GB2312" w:cs="仿宋_GB2312"/>
          <w:sz w:val="32"/>
          <w:szCs w:val="32"/>
          <w:lang w:val="en-US" w:eastAsia="zh-CN"/>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报价人</w:t>
      </w:r>
      <w:r>
        <w:rPr>
          <w:rFonts w:hint="eastAsia" w:ascii="仿宋_GB2312" w:hAnsi="仿宋_GB2312" w:eastAsia="仿宋_GB2312" w:cs="仿宋_GB2312"/>
          <w:sz w:val="32"/>
          <w:szCs w:val="32"/>
        </w:rPr>
        <w:t>不得互相串通或者与采购人串通报价，不得向采购人行贿谋取成交；</w:t>
      </w:r>
      <w:r>
        <w:rPr>
          <w:rFonts w:hint="eastAsia" w:ascii="仿宋_GB2312" w:hAnsi="仿宋_GB2312" w:eastAsia="仿宋_GB2312" w:cs="仿宋_GB2312"/>
          <w:sz w:val="32"/>
          <w:szCs w:val="32"/>
          <w:lang w:eastAsia="zh-CN"/>
        </w:rPr>
        <w:t>报价人</w:t>
      </w:r>
      <w:r>
        <w:rPr>
          <w:rFonts w:hint="eastAsia" w:ascii="仿宋_GB2312" w:hAnsi="仿宋_GB2312" w:eastAsia="仿宋_GB2312" w:cs="仿宋_GB2312"/>
          <w:sz w:val="32"/>
          <w:szCs w:val="32"/>
        </w:rPr>
        <w:t>不得以任何方式干扰、影响评审工作。</w:t>
      </w:r>
      <w:bookmarkStart w:id="4" w:name="_Toc20474856"/>
    </w:p>
    <w:p>
      <w:pPr>
        <w:pStyle w:val="13"/>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解释权</w:t>
      </w:r>
      <w:bookmarkEnd w:id="4"/>
    </w:p>
    <w:p>
      <w:pPr>
        <w:pStyle w:val="13"/>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解释权属广西林业集团</w:t>
      </w:r>
      <w:r>
        <w:rPr>
          <w:rFonts w:hint="eastAsia" w:hAnsi="仿宋_GB2312" w:eastAsia="仿宋_GB2312" w:cs="仿宋_GB2312"/>
          <w:sz w:val="32"/>
          <w:szCs w:val="32"/>
          <w:lang w:eastAsia="zh-CN"/>
        </w:rPr>
        <w:t>有限公司</w:t>
      </w:r>
      <w:r>
        <w:rPr>
          <w:rFonts w:hint="eastAsia" w:ascii="仿宋_GB2312" w:hAnsi="仿宋_GB2312" w:eastAsia="仿宋_GB2312" w:cs="仿宋_GB2312"/>
          <w:sz w:val="32"/>
          <w:szCs w:val="32"/>
        </w:rPr>
        <w:t>。</w:t>
      </w:r>
    </w:p>
    <w:p>
      <w:pPr>
        <w:pStyle w:val="13"/>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right="0" w:rightChars="0" w:firstLine="640" w:firstLineChars="200"/>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六、网上查询</w:t>
      </w:r>
    </w:p>
    <w:p>
      <w:pPr>
        <w:pStyle w:val="13"/>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right="0" w:rightChars="0" w:firstLine="640"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本次</w:t>
      </w:r>
      <w:r>
        <w:rPr>
          <w:rFonts w:hint="eastAsia" w:hAnsi="仿宋_GB2312" w:eastAsia="仿宋_GB2312" w:cs="仿宋_GB2312"/>
          <w:b w:val="0"/>
          <w:bCs w:val="0"/>
          <w:sz w:val="32"/>
          <w:szCs w:val="32"/>
          <w:lang w:val="en-US" w:eastAsia="zh-CN"/>
        </w:rPr>
        <w:t>询价比选</w:t>
      </w:r>
      <w:r>
        <w:rPr>
          <w:rFonts w:hint="eastAsia" w:ascii="仿宋_GB2312" w:hAnsi="仿宋_GB2312" w:eastAsia="仿宋_GB2312" w:cs="仿宋_GB2312"/>
          <w:b w:val="0"/>
          <w:bCs w:val="0"/>
          <w:sz w:val="32"/>
          <w:szCs w:val="32"/>
          <w:lang w:val="en-US" w:eastAsia="zh-CN"/>
        </w:rPr>
        <w:t>公告在广西林业集团有限公司网（www.gxlyjt.com）发布。</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left"/>
        <w:textAlignment w:val="auto"/>
        <w:rPr>
          <w:rFonts w:hint="eastAsia" w:ascii="仿宋_GB2312" w:eastAsia="仿宋_GB2312"/>
          <w:sz w:val="32"/>
          <w:szCs w:val="32"/>
        </w:rPr>
      </w:pPr>
      <w:r>
        <w:rPr>
          <w:rFonts w:hint="eastAsia" w:ascii="黑体" w:hAnsi="黑体" w:eastAsia="黑体" w:cs="黑体"/>
          <w:sz w:val="32"/>
          <w:szCs w:val="32"/>
          <w:lang w:eastAsia="zh-CN"/>
        </w:rPr>
        <w:t>七</w:t>
      </w:r>
      <w:r>
        <w:rPr>
          <w:rFonts w:hint="eastAsia" w:ascii="黑体" w:hAnsi="黑体" w:eastAsia="黑体" w:cs="黑体"/>
          <w:sz w:val="32"/>
          <w:szCs w:val="32"/>
        </w:rPr>
        <w:t>、联系方式</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left"/>
        <w:textAlignment w:val="auto"/>
        <w:rPr>
          <w:rFonts w:hint="eastAsia" w:ascii="仿宋_GB2312" w:eastAsia="仿宋_GB2312"/>
          <w:sz w:val="32"/>
          <w:szCs w:val="32"/>
          <w:lang w:eastAsia="zh-CN"/>
        </w:rPr>
      </w:pPr>
      <w:r>
        <w:rPr>
          <w:rFonts w:hint="eastAsia" w:ascii="仿宋_GB2312" w:eastAsia="仿宋_GB2312"/>
          <w:sz w:val="32"/>
          <w:szCs w:val="32"/>
        </w:rPr>
        <w:t>采购单位：</w:t>
      </w:r>
      <w:r>
        <w:rPr>
          <w:rFonts w:hint="eastAsia" w:ascii="仿宋_GB2312" w:eastAsia="仿宋_GB2312"/>
          <w:sz w:val="32"/>
          <w:szCs w:val="32"/>
          <w:lang w:eastAsia="zh-CN"/>
        </w:rPr>
        <w:t>广西林业集团有限公司</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left"/>
        <w:textAlignment w:val="auto"/>
        <w:rPr>
          <w:rFonts w:hint="eastAsia" w:ascii="仿宋_GB2312" w:eastAsia="仿宋_GB2312"/>
          <w:sz w:val="32"/>
          <w:szCs w:val="32"/>
          <w:lang w:eastAsia="zh-CN"/>
        </w:rPr>
      </w:pPr>
      <w:r>
        <w:rPr>
          <w:rFonts w:hint="eastAsia" w:ascii="仿宋_GB2312" w:eastAsia="仿宋_GB2312"/>
          <w:sz w:val="32"/>
          <w:szCs w:val="32"/>
        </w:rPr>
        <w:t>联系人：</w:t>
      </w:r>
      <w:r>
        <w:rPr>
          <w:rFonts w:hint="eastAsia" w:ascii="仿宋_GB2312" w:eastAsia="仿宋_GB2312"/>
          <w:sz w:val="32"/>
          <w:szCs w:val="32"/>
          <w:lang w:val="en-US" w:eastAsia="zh-CN"/>
        </w:rPr>
        <w:t xml:space="preserve"> 梁女士</w:t>
      </w:r>
    </w:p>
    <w:p>
      <w:pPr>
        <w:keepNext w:val="0"/>
        <w:keepLines w:val="0"/>
        <w:pageBreakBefore w:val="0"/>
        <w:widowControl w:val="0"/>
        <w:kinsoku/>
        <w:wordWrap/>
        <w:overflowPunct/>
        <w:topLinePunct w:val="0"/>
        <w:autoSpaceDE/>
        <w:autoSpaceDN/>
        <w:bidi w:val="0"/>
        <w:spacing w:line="560" w:lineRule="exact"/>
        <w:ind w:left="0" w:leftChars="0" w:right="0" w:rightChars="0" w:firstLine="640" w:firstLineChars="200"/>
        <w:jc w:val="left"/>
        <w:textAlignment w:val="auto"/>
        <w:rPr>
          <w:rFonts w:hint="eastAsia" w:ascii="仿宋_GB2312" w:eastAsia="仿宋_GB2312"/>
          <w:sz w:val="32"/>
          <w:szCs w:val="32"/>
          <w:lang w:val="en-US"/>
        </w:rPr>
      </w:pPr>
      <w:r>
        <w:rPr>
          <w:rFonts w:hint="eastAsia" w:ascii="仿宋_GB2312" w:eastAsia="仿宋_GB2312"/>
          <w:sz w:val="32"/>
          <w:szCs w:val="32"/>
        </w:rPr>
        <w:t>联系电话：</w:t>
      </w:r>
      <w:r>
        <w:rPr>
          <w:rFonts w:hint="eastAsia" w:ascii="仿宋_GB2312" w:eastAsia="仿宋_GB2312"/>
          <w:sz w:val="32"/>
          <w:szCs w:val="32"/>
          <w:lang w:val="en-US" w:eastAsia="zh-CN"/>
        </w:rPr>
        <w:t xml:space="preserve">0771-2448289 </w:t>
      </w:r>
    </w:p>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Pr>
        <w:pStyle w:val="4"/>
        <w:numPr>
          <w:ilvl w:val="0"/>
          <w:numId w:val="0"/>
        </w:numPr>
        <w:ind w:left="0"/>
        <w:jc w:val="center"/>
        <w:rPr>
          <w:color w:val="auto"/>
          <w:sz w:val="44"/>
          <w:szCs w:val="44"/>
        </w:rPr>
      </w:pPr>
      <w:r>
        <w:rPr>
          <w:rFonts w:hint="eastAsia"/>
          <w:color w:val="auto"/>
          <w:sz w:val="44"/>
          <w:szCs w:val="44"/>
          <w:lang w:val="en-US" w:eastAsia="zh-CN"/>
        </w:rPr>
        <w:t>第二章  询价比选</w:t>
      </w:r>
      <w:r>
        <w:rPr>
          <w:rFonts w:hint="eastAsia"/>
          <w:color w:val="auto"/>
          <w:sz w:val="44"/>
          <w:szCs w:val="44"/>
        </w:rPr>
        <w:t>须知</w:t>
      </w:r>
    </w:p>
    <w:tbl>
      <w:tblPr>
        <w:tblStyle w:val="12"/>
        <w:tblW w:w="892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59"/>
        <w:gridCol w:w="1635"/>
        <w:gridCol w:w="67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59" w:type="dxa"/>
            <w:vAlign w:val="top"/>
          </w:tcPr>
          <w:p>
            <w:pPr>
              <w:spacing w:line="360" w:lineRule="exact"/>
              <w:jc w:val="center"/>
              <w:rPr>
                <w:rFonts w:ascii="宋体" w:hAnsi="宋体"/>
                <w:b/>
                <w:color w:val="auto"/>
                <w:szCs w:val="21"/>
              </w:rPr>
            </w:pPr>
            <w:r>
              <w:rPr>
                <w:rFonts w:hint="eastAsia" w:ascii="宋体" w:hAnsi="宋体"/>
                <w:b/>
                <w:color w:val="auto"/>
                <w:szCs w:val="21"/>
              </w:rPr>
              <w:t>序号</w:t>
            </w:r>
          </w:p>
        </w:tc>
        <w:tc>
          <w:tcPr>
            <w:tcW w:w="1635" w:type="dxa"/>
            <w:vAlign w:val="top"/>
          </w:tcPr>
          <w:p>
            <w:pPr>
              <w:spacing w:line="360" w:lineRule="exact"/>
              <w:jc w:val="center"/>
              <w:rPr>
                <w:rFonts w:hint="eastAsia" w:ascii="宋体" w:hAnsi="宋体" w:eastAsia="宋体"/>
                <w:b/>
                <w:color w:val="auto"/>
                <w:szCs w:val="21"/>
                <w:lang w:eastAsia="zh-CN"/>
              </w:rPr>
            </w:pPr>
            <w:r>
              <w:rPr>
                <w:rFonts w:hint="eastAsia" w:ascii="宋体" w:hAnsi="宋体"/>
                <w:b/>
                <w:color w:val="auto"/>
                <w:szCs w:val="21"/>
                <w:lang w:eastAsia="zh-CN"/>
              </w:rPr>
              <w:t>内容标题</w:t>
            </w:r>
          </w:p>
        </w:tc>
        <w:tc>
          <w:tcPr>
            <w:tcW w:w="6735" w:type="dxa"/>
            <w:vAlign w:val="top"/>
          </w:tcPr>
          <w:p>
            <w:pPr>
              <w:spacing w:line="360" w:lineRule="exact"/>
              <w:jc w:val="center"/>
              <w:rPr>
                <w:rFonts w:ascii="宋体" w:hAnsi="宋体"/>
                <w:b/>
                <w:color w:val="auto"/>
                <w:szCs w:val="21"/>
              </w:rPr>
            </w:pPr>
            <w:r>
              <w:rPr>
                <w:rFonts w:hint="eastAsia" w:ascii="宋体" w:hAnsi="宋体"/>
                <w:b/>
                <w:color w:val="auto"/>
                <w:szCs w:val="21"/>
              </w:rPr>
              <w:t>内    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59" w:type="dxa"/>
            <w:vAlign w:val="center"/>
          </w:tcPr>
          <w:p>
            <w:pPr>
              <w:spacing w:line="360" w:lineRule="exact"/>
              <w:jc w:val="center"/>
              <w:rPr>
                <w:rFonts w:ascii="宋体" w:hAnsi="宋体"/>
                <w:color w:val="auto"/>
                <w:szCs w:val="21"/>
              </w:rPr>
            </w:pPr>
            <w:r>
              <w:rPr>
                <w:rFonts w:hint="eastAsia" w:ascii="宋体" w:hAnsi="宋体"/>
                <w:color w:val="auto"/>
                <w:szCs w:val="21"/>
              </w:rPr>
              <w:t>1</w:t>
            </w:r>
          </w:p>
        </w:tc>
        <w:tc>
          <w:tcPr>
            <w:tcW w:w="1635" w:type="dxa"/>
            <w:vAlign w:val="center"/>
          </w:tcPr>
          <w:p>
            <w:pPr>
              <w:spacing w:line="360" w:lineRule="exact"/>
              <w:jc w:val="center"/>
              <w:rPr>
                <w:rFonts w:hint="eastAsia" w:ascii="宋体" w:hAnsi="宋体" w:eastAsia="宋体"/>
                <w:color w:val="auto"/>
                <w:szCs w:val="21"/>
                <w:lang w:eastAsia="zh-CN"/>
              </w:rPr>
            </w:pPr>
            <w:r>
              <w:rPr>
                <w:rFonts w:hint="eastAsia" w:ascii="宋体" w:hAnsi="宋体"/>
                <w:color w:val="auto"/>
                <w:szCs w:val="21"/>
                <w:lang w:eastAsia="zh-CN"/>
              </w:rPr>
              <w:t>项目名称</w:t>
            </w:r>
          </w:p>
        </w:tc>
        <w:tc>
          <w:tcPr>
            <w:tcW w:w="6735" w:type="dxa"/>
            <w:vAlign w:val="center"/>
          </w:tcPr>
          <w:p>
            <w:pPr>
              <w:snapToGrid w:val="0"/>
              <w:spacing w:line="360" w:lineRule="exact"/>
              <w:ind w:firstLine="0" w:firstLineChars="0"/>
              <w:rPr>
                <w:rFonts w:hint="default" w:ascii="宋体" w:hAnsi="宋体" w:cs="Times New Roman"/>
                <w:color w:val="auto"/>
                <w:szCs w:val="21"/>
                <w:lang w:val="en-US" w:eastAsia="zh-CN"/>
              </w:rPr>
            </w:pPr>
            <w:r>
              <w:rPr>
                <w:rFonts w:hint="eastAsia" w:ascii="宋体" w:hAnsi="宋体" w:cs="Times New Roman"/>
                <w:color w:val="auto"/>
                <w:szCs w:val="21"/>
                <w:lang w:val="en-US" w:eastAsia="zh-CN"/>
              </w:rPr>
              <w:t>广西横县新威林板业有限公司年产30万立方米定向刨花板生产线项目土建工程竣工结算审计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59" w:type="dxa"/>
            <w:vAlign w:val="center"/>
          </w:tcPr>
          <w:p>
            <w:pPr>
              <w:spacing w:line="360" w:lineRule="exact"/>
              <w:jc w:val="center"/>
              <w:rPr>
                <w:rFonts w:ascii="宋体" w:hAnsi="宋体"/>
                <w:color w:val="auto"/>
                <w:szCs w:val="21"/>
              </w:rPr>
            </w:pPr>
            <w:r>
              <w:rPr>
                <w:rFonts w:hint="eastAsia" w:ascii="宋体" w:hAnsi="宋体"/>
                <w:color w:val="auto"/>
                <w:szCs w:val="21"/>
              </w:rPr>
              <w:t>2</w:t>
            </w:r>
          </w:p>
        </w:tc>
        <w:tc>
          <w:tcPr>
            <w:tcW w:w="1635" w:type="dxa"/>
            <w:vAlign w:val="center"/>
          </w:tcPr>
          <w:p>
            <w:pPr>
              <w:spacing w:line="360" w:lineRule="exact"/>
              <w:jc w:val="center"/>
              <w:rPr>
                <w:rFonts w:hint="eastAsia" w:ascii="宋体" w:hAnsi="宋体" w:eastAsia="宋体"/>
                <w:color w:val="auto"/>
                <w:szCs w:val="21"/>
                <w:lang w:eastAsia="zh-CN"/>
              </w:rPr>
            </w:pPr>
            <w:r>
              <w:rPr>
                <w:rFonts w:hint="eastAsia" w:ascii="宋体" w:hAnsi="宋体"/>
                <w:color w:val="auto"/>
                <w:szCs w:val="21"/>
                <w:lang w:val="en-US" w:eastAsia="zh-CN"/>
              </w:rPr>
              <w:t>投标单位</w:t>
            </w:r>
            <w:r>
              <w:rPr>
                <w:rFonts w:hint="eastAsia" w:ascii="宋体" w:hAnsi="宋体"/>
                <w:color w:val="auto"/>
                <w:szCs w:val="21"/>
                <w:lang w:eastAsia="zh-CN"/>
              </w:rPr>
              <w:t>的基本条件</w:t>
            </w:r>
          </w:p>
        </w:tc>
        <w:tc>
          <w:tcPr>
            <w:tcW w:w="6735" w:type="dxa"/>
            <w:vAlign w:val="center"/>
          </w:tcPr>
          <w:p>
            <w:pPr>
              <w:snapToGrid w:val="0"/>
              <w:spacing w:line="360" w:lineRule="exact"/>
              <w:ind w:firstLine="0" w:firstLine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投标单位的基本条件：详见第一章《询价比选公告》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59" w:type="dxa"/>
            <w:vAlign w:val="center"/>
          </w:tcPr>
          <w:p>
            <w:pPr>
              <w:snapToGrid w:val="0"/>
              <w:spacing w:line="360" w:lineRule="exact"/>
              <w:jc w:val="center"/>
              <w:rPr>
                <w:rFonts w:hint="eastAsia" w:ascii="宋体" w:hAnsi="宋体"/>
                <w:color w:val="auto"/>
                <w:szCs w:val="21"/>
              </w:rPr>
            </w:pPr>
            <w:r>
              <w:rPr>
                <w:rFonts w:hint="eastAsia" w:ascii="宋体" w:hAnsi="宋体"/>
                <w:color w:val="auto"/>
                <w:szCs w:val="21"/>
              </w:rPr>
              <w:t>3</w:t>
            </w:r>
          </w:p>
        </w:tc>
        <w:tc>
          <w:tcPr>
            <w:tcW w:w="1635" w:type="dxa"/>
            <w:vAlign w:val="center"/>
          </w:tcPr>
          <w:p>
            <w:pPr>
              <w:snapToGrid w:val="0"/>
              <w:spacing w:line="360" w:lineRule="exact"/>
              <w:jc w:val="both"/>
              <w:rPr>
                <w:rFonts w:hint="eastAsia" w:ascii="宋体" w:hAnsi="宋体" w:eastAsia="宋体"/>
                <w:color w:val="auto"/>
                <w:szCs w:val="21"/>
                <w:lang w:eastAsia="zh-CN"/>
              </w:rPr>
            </w:pPr>
            <w:r>
              <w:rPr>
                <w:rFonts w:hint="eastAsia" w:ascii="宋体" w:hAnsi="宋体"/>
                <w:color w:val="auto"/>
                <w:szCs w:val="21"/>
                <w:lang w:eastAsia="zh-CN"/>
              </w:rPr>
              <w:t>成交服务费</w:t>
            </w:r>
          </w:p>
        </w:tc>
        <w:tc>
          <w:tcPr>
            <w:tcW w:w="6735" w:type="dxa"/>
            <w:vAlign w:val="center"/>
          </w:tcPr>
          <w:p>
            <w:pPr>
              <w:snapToGrid w:val="0"/>
              <w:spacing w:line="360" w:lineRule="exact"/>
              <w:ind w:firstLine="0" w:firstLine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本项目无采购代理机构，无成交服务费。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59" w:type="dxa"/>
            <w:vAlign w:val="center"/>
          </w:tcPr>
          <w:p>
            <w:pPr>
              <w:snapToGrid w:val="0"/>
              <w:spacing w:line="360" w:lineRule="exact"/>
              <w:jc w:val="center"/>
              <w:rPr>
                <w:rFonts w:hint="eastAsia" w:ascii="宋体" w:hAnsi="宋体" w:eastAsia="宋体"/>
                <w:color w:val="auto"/>
                <w:szCs w:val="21"/>
                <w:lang w:val="en-US" w:eastAsia="zh-CN"/>
              </w:rPr>
            </w:pPr>
            <w:r>
              <w:rPr>
                <w:rFonts w:hint="eastAsia" w:ascii="宋体" w:hAnsi="宋体"/>
                <w:color w:val="auto"/>
                <w:szCs w:val="21"/>
                <w:lang w:val="en-US" w:eastAsia="zh-CN"/>
              </w:rPr>
              <w:t>4</w:t>
            </w:r>
          </w:p>
        </w:tc>
        <w:tc>
          <w:tcPr>
            <w:tcW w:w="1635" w:type="dxa"/>
            <w:vAlign w:val="center"/>
          </w:tcPr>
          <w:p>
            <w:pPr>
              <w:snapToGrid w:val="0"/>
              <w:spacing w:line="360" w:lineRule="exact"/>
              <w:jc w:val="both"/>
              <w:rPr>
                <w:rFonts w:hint="eastAsia" w:ascii="宋体" w:hAnsi="宋体"/>
                <w:color w:val="auto"/>
                <w:szCs w:val="21"/>
                <w:lang w:eastAsia="zh-CN"/>
              </w:rPr>
            </w:pPr>
            <w:r>
              <w:rPr>
                <w:rFonts w:hint="eastAsia" w:ascii="宋体" w:hAnsi="宋体" w:eastAsia="宋体" w:cs="Times New Roman"/>
                <w:color w:val="auto"/>
                <w:sz w:val="21"/>
                <w:szCs w:val="21"/>
              </w:rPr>
              <w:t>投标保证金</w:t>
            </w:r>
          </w:p>
        </w:tc>
        <w:tc>
          <w:tcPr>
            <w:tcW w:w="6735" w:type="dxa"/>
            <w:vAlign w:val="center"/>
          </w:tcPr>
          <w:p>
            <w:pPr>
              <w:snapToGrid w:val="0"/>
              <w:spacing w:line="360" w:lineRule="exact"/>
              <w:ind w:firstLine="0" w:firstLine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59" w:type="dxa"/>
            <w:vAlign w:val="center"/>
          </w:tcPr>
          <w:p>
            <w:pPr>
              <w:snapToGrid w:val="0"/>
              <w:spacing w:line="360" w:lineRule="exact"/>
              <w:jc w:val="center"/>
              <w:rPr>
                <w:rFonts w:hint="eastAsia" w:ascii="宋体" w:hAnsi="宋体" w:eastAsia="宋体"/>
                <w:color w:val="auto"/>
                <w:szCs w:val="21"/>
                <w:lang w:val="en-US" w:eastAsia="zh-CN"/>
              </w:rPr>
            </w:pPr>
            <w:r>
              <w:rPr>
                <w:rFonts w:hint="eastAsia" w:ascii="宋体" w:hAnsi="宋体"/>
                <w:color w:val="auto"/>
                <w:szCs w:val="21"/>
                <w:lang w:val="en-US" w:eastAsia="zh-CN"/>
              </w:rPr>
              <w:t>5</w:t>
            </w:r>
          </w:p>
        </w:tc>
        <w:tc>
          <w:tcPr>
            <w:tcW w:w="1635" w:type="dxa"/>
            <w:vAlign w:val="center"/>
          </w:tcPr>
          <w:p>
            <w:pPr>
              <w:snapToGrid w:val="0"/>
              <w:spacing w:line="360" w:lineRule="exact"/>
              <w:jc w:val="both"/>
              <w:rPr>
                <w:rFonts w:hint="eastAsia" w:ascii="宋体" w:hAnsi="宋体"/>
                <w:color w:val="auto"/>
                <w:szCs w:val="21"/>
                <w:lang w:eastAsia="zh-CN"/>
              </w:rPr>
            </w:pPr>
            <w:r>
              <w:rPr>
                <w:rFonts w:hint="eastAsia" w:ascii="宋体" w:hAnsi="宋体" w:eastAsia="宋体" w:cs="Times New Roman"/>
                <w:color w:val="auto"/>
                <w:sz w:val="21"/>
                <w:szCs w:val="21"/>
              </w:rPr>
              <w:t>履约保证金</w:t>
            </w:r>
          </w:p>
        </w:tc>
        <w:tc>
          <w:tcPr>
            <w:tcW w:w="6735" w:type="dxa"/>
            <w:vAlign w:val="center"/>
          </w:tcPr>
          <w:p>
            <w:pPr>
              <w:snapToGrid w:val="0"/>
              <w:spacing w:line="360" w:lineRule="exact"/>
              <w:ind w:firstLine="0" w:firstLine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59" w:type="dxa"/>
            <w:vAlign w:val="center"/>
          </w:tcPr>
          <w:p>
            <w:pPr>
              <w:spacing w:line="360" w:lineRule="exact"/>
              <w:jc w:val="center"/>
              <w:rPr>
                <w:rFonts w:hint="eastAsia" w:ascii="宋体" w:hAnsi="宋体" w:eastAsia="宋体"/>
                <w:color w:val="auto"/>
                <w:szCs w:val="21"/>
                <w:lang w:eastAsia="zh-CN"/>
              </w:rPr>
            </w:pPr>
            <w:r>
              <w:rPr>
                <w:rFonts w:hint="eastAsia" w:ascii="宋体" w:hAnsi="宋体"/>
                <w:color w:val="auto"/>
                <w:szCs w:val="21"/>
                <w:lang w:val="en-US" w:eastAsia="zh-CN"/>
              </w:rPr>
              <w:t>6</w:t>
            </w:r>
          </w:p>
        </w:tc>
        <w:tc>
          <w:tcPr>
            <w:tcW w:w="1635" w:type="dxa"/>
            <w:vAlign w:val="center"/>
          </w:tcPr>
          <w:p>
            <w:pPr>
              <w:spacing w:line="360" w:lineRule="exact"/>
              <w:jc w:val="center"/>
              <w:rPr>
                <w:rFonts w:hint="default" w:ascii="宋体" w:hAnsi="宋体"/>
                <w:color w:val="auto"/>
                <w:szCs w:val="21"/>
                <w:lang w:val="en-US"/>
              </w:rPr>
            </w:pPr>
            <w:r>
              <w:rPr>
                <w:rFonts w:hint="eastAsia" w:ascii="宋体" w:hAnsi="宋体"/>
                <w:color w:val="auto"/>
                <w:szCs w:val="21"/>
                <w:lang w:val="en-US" w:eastAsia="zh-CN"/>
              </w:rPr>
              <w:t>投标文件</w:t>
            </w:r>
          </w:p>
        </w:tc>
        <w:tc>
          <w:tcPr>
            <w:tcW w:w="6735" w:type="dxa"/>
            <w:vAlign w:val="center"/>
          </w:tcPr>
          <w:p>
            <w:pPr>
              <w:snapToGrid w:val="0"/>
              <w:spacing w:line="360" w:lineRule="exact"/>
              <w:ind w:firstLine="0" w:firstLine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投标文件的组成部分：资格审查文件、技术文件、商务文件【备注：以下扫描件均为原件的扫描件,材料上应显示网上打印时间、网址和诚信库水印背景】。</w:t>
            </w:r>
          </w:p>
          <w:p>
            <w:pPr>
              <w:snapToGrid w:val="0"/>
              <w:spacing w:line="360" w:lineRule="exact"/>
              <w:ind w:firstLine="0" w:firstLine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1.资格审查文件：</w:t>
            </w:r>
          </w:p>
          <w:p>
            <w:pPr>
              <w:snapToGrid w:val="0"/>
              <w:spacing w:line="360" w:lineRule="exact"/>
              <w:ind w:firstLine="0" w:firstLine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1）法定代表人身份证明（法定代表人签署投标文件时提供）或投标文件签署授权委托书（委托代理人签署投标文件时提供），附：法定代表人身份证明及身份证、委托代理的专职投标员身份证等材料的原件扫描件（委托代理人签署投标文件时提供）；</w:t>
            </w:r>
          </w:p>
          <w:p>
            <w:pPr>
              <w:snapToGrid w:val="0"/>
              <w:spacing w:line="360" w:lineRule="exact"/>
              <w:ind w:firstLine="0" w:firstLine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（2）投标人基本情况表（附有效的工程造价咨询执业证书、营业执照、税务登记证正副本等的原件扫描件）；</w:t>
            </w:r>
          </w:p>
          <w:p>
            <w:pPr>
              <w:snapToGrid w:val="0"/>
              <w:spacing w:line="360" w:lineRule="exact"/>
              <w:ind w:firstLine="0" w:firstLine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（3）资信文件：信用查询记录。</w:t>
            </w:r>
          </w:p>
          <w:p>
            <w:pPr>
              <w:snapToGrid w:val="0"/>
              <w:spacing w:line="360" w:lineRule="exact"/>
              <w:ind w:firstLine="0" w:firstLine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2.技术文件</w:t>
            </w:r>
          </w:p>
          <w:p>
            <w:pPr>
              <w:snapToGrid w:val="0"/>
              <w:spacing w:line="360" w:lineRule="exact"/>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（1）审计实施方案：含审计总体思路、审计实施方式、现场审计及出具报告的时间；</w:t>
            </w:r>
          </w:p>
          <w:p>
            <w:pPr>
              <w:snapToGrid w:val="0"/>
              <w:spacing w:line="360" w:lineRule="exact"/>
              <w:ind w:firstLine="0" w:firstLine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（2）审计人员组成（工程人员至少4人、财务人员至少2人，所配人员需在项目实施期间常驻现场）：</w:t>
            </w:r>
          </w:p>
          <w:p>
            <w:pPr>
              <w:snapToGrid w:val="0"/>
              <w:spacing w:line="360" w:lineRule="exact"/>
              <w:ind w:firstLine="0" w:firstLine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①拟投入人员情况表及人员分工等；</w:t>
            </w:r>
          </w:p>
          <w:p>
            <w:pPr>
              <w:snapToGrid w:val="0"/>
              <w:spacing w:line="360" w:lineRule="exact"/>
              <w:ind w:firstLine="0" w:firstLine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②项目负责人相关证书复印件、近5年负责1.5亿及以上工业项目土建工程竣工结算审计工作经历及证明材料；</w:t>
            </w:r>
          </w:p>
          <w:p>
            <w:pPr>
              <w:snapToGrid w:val="0"/>
              <w:spacing w:line="360" w:lineRule="exact"/>
              <w:ind w:firstLine="0" w:firstLine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③投标人拟投入其他人员相关证书复印件、所参与审计项目的经历。</w:t>
            </w:r>
          </w:p>
          <w:p>
            <w:pPr>
              <w:snapToGrid w:val="0"/>
              <w:spacing w:line="360" w:lineRule="exact"/>
              <w:ind w:firstLine="0" w:firstLine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④除项目负责人外，其余3名造价员须具备二级注册造价师职业资格或造价员资格。（附相关证书复印件）</w:t>
            </w:r>
          </w:p>
          <w:p>
            <w:pPr>
              <w:snapToGrid w:val="0"/>
              <w:spacing w:line="360" w:lineRule="exact"/>
              <w:ind w:firstLine="0" w:firstLine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⑤本审计项目除工程造价人员以外，另需配备熟悉工程行业特点的、具有基建财务审计从业经验3年及以上的财务人员2名（附从业工作经历及证明材料）；</w:t>
            </w:r>
          </w:p>
          <w:p>
            <w:pPr>
              <w:snapToGrid w:val="0"/>
              <w:spacing w:line="360" w:lineRule="exact"/>
              <w:ind w:firstLine="0" w:firstLine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（3）投标人近5年承揽并完成的1.5亿及以上工业项目土建工程竣工结算审计类似业绩（含项目规模等情况）及证明材料；</w:t>
            </w:r>
          </w:p>
          <w:p>
            <w:pPr>
              <w:snapToGrid w:val="0"/>
              <w:spacing w:line="360" w:lineRule="exact"/>
              <w:ind w:firstLine="0" w:firstLine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（4）投标人获奖情况（获自治区、省级以上奖励证明材料）；</w:t>
            </w:r>
          </w:p>
          <w:p>
            <w:pPr>
              <w:snapToGrid w:val="0"/>
              <w:spacing w:line="360" w:lineRule="exact"/>
              <w:ind w:firstLine="0" w:firstLine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（5）投标人认为需要提供的有关资料。</w:t>
            </w:r>
          </w:p>
          <w:p>
            <w:pPr>
              <w:snapToGrid w:val="0"/>
              <w:spacing w:line="360" w:lineRule="exact"/>
              <w:ind w:firstLine="0" w:firstLine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3.商务文件：</w:t>
            </w:r>
          </w:p>
          <w:p>
            <w:pPr>
              <w:numPr>
                <w:ilvl w:val="0"/>
                <w:numId w:val="3"/>
              </w:numPr>
              <w:snapToGrid w:val="0"/>
              <w:spacing w:line="360" w:lineRule="exact"/>
              <w:ind w:firstLine="0" w:firstLine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服务承诺；（必须提供）</w:t>
            </w:r>
          </w:p>
          <w:p>
            <w:pPr>
              <w:pStyle w:val="2"/>
              <w:numPr>
                <w:ilvl w:val="0"/>
                <w:numId w:val="0"/>
              </w:numPr>
              <w:snapToGrid w:val="0"/>
              <w:spacing w:line="360" w:lineRule="exact"/>
              <w:ind w:left="0" w:left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（2）报价表；（必须提供）</w:t>
            </w:r>
          </w:p>
          <w:p>
            <w:pPr>
              <w:snapToGrid w:val="0"/>
              <w:spacing w:line="360" w:lineRule="exact"/>
              <w:ind w:firstLine="0" w:firstLine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（3）商务文件需要提交的其他材料。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0" w:hRule="atLeast"/>
        </w:trPr>
        <w:tc>
          <w:tcPr>
            <w:tcW w:w="559" w:type="dxa"/>
            <w:vAlign w:val="center"/>
          </w:tcPr>
          <w:p>
            <w:pPr>
              <w:spacing w:line="360" w:lineRule="exact"/>
              <w:jc w:val="center"/>
              <w:rPr>
                <w:rFonts w:hint="eastAsia" w:ascii="宋体" w:hAnsi="宋体" w:eastAsia="宋体"/>
                <w:color w:val="auto"/>
                <w:szCs w:val="21"/>
                <w:lang w:eastAsia="zh-CN"/>
              </w:rPr>
            </w:pPr>
            <w:r>
              <w:rPr>
                <w:rFonts w:hint="eastAsia" w:ascii="宋体" w:hAnsi="宋体"/>
                <w:color w:val="auto"/>
                <w:szCs w:val="21"/>
                <w:lang w:val="en-US" w:eastAsia="zh-CN"/>
              </w:rPr>
              <w:t>7</w:t>
            </w:r>
          </w:p>
        </w:tc>
        <w:tc>
          <w:tcPr>
            <w:tcW w:w="1635" w:type="dxa"/>
            <w:vAlign w:val="center"/>
          </w:tcPr>
          <w:p>
            <w:pPr>
              <w:spacing w:line="360" w:lineRule="exact"/>
              <w:jc w:val="center"/>
              <w:rPr>
                <w:rFonts w:hint="eastAsia" w:ascii="宋体" w:hAnsi="宋体" w:eastAsia="宋体"/>
                <w:color w:val="auto"/>
                <w:szCs w:val="21"/>
                <w:lang w:val="en-US" w:eastAsia="zh-CN"/>
              </w:rPr>
            </w:pPr>
            <w:r>
              <w:rPr>
                <w:rFonts w:hint="eastAsia" w:ascii="宋体" w:hAnsi="宋体"/>
                <w:color w:val="auto"/>
                <w:szCs w:val="21"/>
                <w:lang w:val="en-US" w:eastAsia="zh-CN"/>
              </w:rPr>
              <w:t>投标文件有效期</w:t>
            </w:r>
          </w:p>
        </w:tc>
        <w:tc>
          <w:tcPr>
            <w:tcW w:w="6735" w:type="dxa"/>
            <w:vAlign w:val="center"/>
          </w:tcPr>
          <w:p>
            <w:pPr>
              <w:tabs>
                <w:tab w:val="left" w:pos="525"/>
              </w:tabs>
              <w:snapToGrid w:val="0"/>
              <w:spacing w:line="360" w:lineRule="exact"/>
              <w:jc w:val="left"/>
              <w:rPr>
                <w:rFonts w:ascii="宋体" w:hAnsi="宋体"/>
                <w:color w:val="auto"/>
                <w:szCs w:val="21"/>
              </w:rPr>
            </w:pPr>
            <w:r>
              <w:rPr>
                <w:rFonts w:hint="eastAsia" w:ascii="宋体" w:hAnsi="宋体"/>
                <w:color w:val="auto"/>
                <w:szCs w:val="21"/>
                <w:lang w:val="en-US" w:eastAsia="zh-CN"/>
              </w:rPr>
              <w:t>60日</w:t>
            </w:r>
            <w:r>
              <w:rPr>
                <w:rFonts w:hint="eastAsia" w:ascii="宋体" w:hAnsi="宋体"/>
                <w:color w:val="auto"/>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39" w:hRule="atLeast"/>
        </w:trPr>
        <w:tc>
          <w:tcPr>
            <w:tcW w:w="559" w:type="dxa"/>
            <w:vAlign w:val="center"/>
          </w:tcPr>
          <w:p>
            <w:pPr>
              <w:spacing w:line="360" w:lineRule="exact"/>
              <w:jc w:val="center"/>
              <w:rPr>
                <w:rFonts w:ascii="宋体" w:hAnsi="宋体"/>
                <w:color w:val="auto"/>
                <w:szCs w:val="21"/>
              </w:rPr>
            </w:pPr>
            <w:r>
              <w:rPr>
                <w:rFonts w:hint="eastAsia" w:ascii="宋体" w:hAnsi="宋体"/>
                <w:color w:val="auto"/>
                <w:szCs w:val="21"/>
              </w:rPr>
              <w:t>8</w:t>
            </w:r>
          </w:p>
        </w:tc>
        <w:tc>
          <w:tcPr>
            <w:tcW w:w="1635" w:type="dxa"/>
            <w:vAlign w:val="center"/>
          </w:tcPr>
          <w:p>
            <w:pPr>
              <w:spacing w:line="360" w:lineRule="exact"/>
              <w:jc w:val="center"/>
              <w:rPr>
                <w:rFonts w:ascii="宋体" w:hAnsi="宋体"/>
                <w:b/>
                <w:bCs/>
                <w:color w:val="auto"/>
                <w:szCs w:val="21"/>
              </w:rPr>
            </w:pPr>
            <w:r>
              <w:rPr>
                <w:rFonts w:hint="eastAsia" w:ascii="宋体" w:hAnsi="宋体"/>
                <w:b w:val="0"/>
                <w:bCs w:val="0"/>
                <w:color w:val="auto"/>
                <w:szCs w:val="21"/>
                <w:lang w:eastAsia="zh-CN"/>
              </w:rPr>
              <w:t>费用计算</w:t>
            </w:r>
          </w:p>
        </w:tc>
        <w:tc>
          <w:tcPr>
            <w:tcW w:w="6735" w:type="dxa"/>
            <w:vAlign w:val="center"/>
          </w:tcPr>
          <w:p>
            <w:pPr>
              <w:pStyle w:val="2"/>
              <w:numPr>
                <w:ilvl w:val="0"/>
                <w:numId w:val="0"/>
              </w:numPr>
              <w:snapToGrid w:val="0"/>
              <w:spacing w:line="360" w:lineRule="exact"/>
              <w:ind w:left="0" w:left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1.本次审计服务按“基本费+效益费”的计费方式。审计费用由基本服务费和核减效益费两部分费用组成。</w:t>
            </w:r>
          </w:p>
          <w:p>
            <w:pPr>
              <w:pStyle w:val="2"/>
              <w:numPr>
                <w:ilvl w:val="0"/>
                <w:numId w:val="0"/>
              </w:numPr>
              <w:snapToGrid w:val="0"/>
              <w:spacing w:line="360" w:lineRule="exact"/>
              <w:ind w:left="0" w:left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（1）基本服务费：基本服务费上控价为17.22万元。（以金额报价，作为包干价）</w:t>
            </w:r>
          </w:p>
          <w:p>
            <w:pPr>
              <w:pStyle w:val="2"/>
              <w:numPr>
                <w:ilvl w:val="0"/>
                <w:numId w:val="0"/>
              </w:numPr>
              <w:snapToGrid w:val="0"/>
              <w:spacing w:line="360" w:lineRule="exact"/>
              <w:ind w:left="0" w:leftChars="0"/>
              <w:rPr>
                <w:rFonts w:hint="eastAsia" w:ascii="宋体" w:hAnsi="宋体" w:cs="Times New Roman"/>
                <w:color w:val="auto"/>
                <w:szCs w:val="21"/>
                <w:lang w:val="en-US" w:eastAsia="zh-CN"/>
              </w:rPr>
            </w:pPr>
            <w:r>
              <w:rPr>
                <w:rFonts w:hint="eastAsia" w:ascii="宋体" w:hAnsi="宋体" w:cs="Times New Roman"/>
                <w:color w:val="auto"/>
                <w:szCs w:val="21"/>
                <w:lang w:val="en-US" w:eastAsia="zh-CN"/>
              </w:rPr>
              <w:t>2.核减效益费：以工程竣工结算核减额作为计费基数，以5%的费率作为上控价。（以费率报价）</w:t>
            </w:r>
          </w:p>
          <w:p>
            <w:pPr>
              <w:numPr>
                <w:ilvl w:val="0"/>
                <w:numId w:val="0"/>
              </w:numPr>
              <w:tabs>
                <w:tab w:val="left" w:pos="525"/>
              </w:tabs>
              <w:spacing w:line="360" w:lineRule="exact"/>
              <w:rPr>
                <w:rFonts w:hint="eastAsia" w:eastAsia="宋体"/>
                <w:b/>
                <w:bCs/>
                <w:lang w:val="en-US" w:eastAsia="zh-CN"/>
              </w:rPr>
            </w:pPr>
            <w:r>
              <w:rPr>
                <w:rFonts w:hint="eastAsia"/>
                <w:b/>
                <w:bCs/>
                <w:lang w:val="en-US" w:eastAsia="zh-CN"/>
              </w:rPr>
              <w:t>3.</w:t>
            </w:r>
            <w:r>
              <w:rPr>
                <w:rFonts w:hint="eastAsia"/>
                <w:b/>
                <w:bCs/>
                <w:lang w:eastAsia="zh-CN"/>
              </w:rPr>
              <w:t>竞标报价：投标</w:t>
            </w:r>
            <w:r>
              <w:rPr>
                <w:rFonts w:hint="eastAsia"/>
                <w:b/>
                <w:bCs/>
                <w:lang w:val="en-US" w:eastAsia="zh-CN"/>
              </w:rPr>
              <w:t>单位</w:t>
            </w:r>
            <w:r>
              <w:rPr>
                <w:rFonts w:hint="eastAsia"/>
                <w:b/>
                <w:bCs/>
                <w:lang w:eastAsia="zh-CN"/>
              </w:rPr>
              <w:t>必须就所投项目的全部内容作完整唯一报价，漏项报价的视为已包含在投标总价中，</w:t>
            </w:r>
            <w:r>
              <w:rPr>
                <w:rFonts w:hint="eastAsia"/>
                <w:b/>
                <w:bCs/>
              </w:rPr>
              <w:t>有选择的或有条件的报价，其竞标将视为无效。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59" w:type="dxa"/>
            <w:vAlign w:val="center"/>
          </w:tcPr>
          <w:p>
            <w:pPr>
              <w:spacing w:line="360" w:lineRule="exact"/>
              <w:jc w:val="center"/>
              <w:rPr>
                <w:rFonts w:ascii="宋体" w:hAnsi="宋体"/>
                <w:color w:val="auto"/>
                <w:szCs w:val="21"/>
              </w:rPr>
            </w:pPr>
            <w:r>
              <w:rPr>
                <w:rFonts w:hint="eastAsia" w:ascii="宋体" w:hAnsi="宋体"/>
                <w:color w:val="auto"/>
                <w:szCs w:val="21"/>
              </w:rPr>
              <w:t>9</w:t>
            </w:r>
          </w:p>
        </w:tc>
        <w:tc>
          <w:tcPr>
            <w:tcW w:w="1635" w:type="dxa"/>
            <w:vAlign w:val="center"/>
          </w:tcPr>
          <w:p>
            <w:pPr>
              <w:spacing w:line="360" w:lineRule="exact"/>
              <w:jc w:val="center"/>
              <w:rPr>
                <w:rFonts w:hint="eastAsia" w:ascii="宋体" w:hAnsi="宋体" w:eastAsia="宋体"/>
                <w:color w:val="auto"/>
                <w:szCs w:val="21"/>
                <w:lang w:eastAsia="zh-CN"/>
              </w:rPr>
            </w:pPr>
            <w:r>
              <w:rPr>
                <w:rFonts w:hint="eastAsia" w:ascii="宋体" w:hAnsi="宋体"/>
                <w:color w:val="auto"/>
                <w:szCs w:val="21"/>
                <w:lang w:eastAsia="zh-CN"/>
              </w:rPr>
              <w:t>投标文件份数</w:t>
            </w:r>
          </w:p>
        </w:tc>
        <w:tc>
          <w:tcPr>
            <w:tcW w:w="6735" w:type="dxa"/>
            <w:vAlign w:val="center"/>
          </w:tcPr>
          <w:p>
            <w:pPr>
              <w:spacing w:line="360" w:lineRule="exact"/>
              <w:rPr>
                <w:rFonts w:ascii="宋体" w:hAnsi="宋体"/>
                <w:color w:val="auto"/>
                <w:szCs w:val="21"/>
              </w:rPr>
            </w:pPr>
            <w:r>
              <w:rPr>
                <w:rFonts w:hint="eastAsia" w:ascii="宋体" w:hAnsi="宋体"/>
                <w:color w:val="auto"/>
                <w:szCs w:val="21"/>
              </w:rPr>
              <w:t>正本一份、副本</w:t>
            </w:r>
            <w:r>
              <w:rPr>
                <w:rFonts w:hint="eastAsia" w:ascii="宋体" w:hAnsi="宋体"/>
                <w:color w:val="auto"/>
                <w:szCs w:val="21"/>
                <w:lang w:eastAsia="zh-CN"/>
              </w:rPr>
              <w:t>四</w:t>
            </w:r>
            <w:r>
              <w:rPr>
                <w:rFonts w:hint="eastAsia" w:ascii="宋体" w:hAnsi="宋体"/>
                <w:color w:val="auto"/>
                <w:szCs w:val="21"/>
              </w:rPr>
              <w:t>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59" w:type="dxa"/>
            <w:vAlign w:val="center"/>
          </w:tcPr>
          <w:p>
            <w:pPr>
              <w:spacing w:line="360" w:lineRule="exact"/>
              <w:jc w:val="center"/>
              <w:rPr>
                <w:rFonts w:hint="eastAsia" w:ascii="宋体" w:hAnsi="宋体"/>
                <w:color w:val="auto"/>
                <w:szCs w:val="21"/>
              </w:rPr>
            </w:pPr>
            <w:r>
              <w:rPr>
                <w:rFonts w:hint="eastAsia" w:ascii="宋体" w:hAnsi="宋体"/>
                <w:color w:val="auto"/>
                <w:szCs w:val="21"/>
              </w:rPr>
              <w:t>10</w:t>
            </w:r>
          </w:p>
        </w:tc>
        <w:tc>
          <w:tcPr>
            <w:tcW w:w="1635" w:type="dxa"/>
            <w:vAlign w:val="center"/>
          </w:tcPr>
          <w:p>
            <w:pPr>
              <w:spacing w:line="360" w:lineRule="exact"/>
              <w:jc w:val="center"/>
              <w:rPr>
                <w:rFonts w:hint="eastAsia" w:ascii="宋体" w:hAnsi="宋体" w:eastAsia="宋体"/>
                <w:color w:val="auto"/>
                <w:szCs w:val="21"/>
                <w:lang w:eastAsia="zh-CN"/>
              </w:rPr>
            </w:pPr>
            <w:r>
              <w:rPr>
                <w:rFonts w:hint="eastAsia" w:ascii="宋体" w:hAnsi="宋体"/>
                <w:color w:val="auto"/>
                <w:szCs w:val="21"/>
                <w:lang w:eastAsia="zh-CN"/>
              </w:rPr>
              <w:t>投标文件接收时间</w:t>
            </w:r>
          </w:p>
        </w:tc>
        <w:tc>
          <w:tcPr>
            <w:tcW w:w="6735" w:type="dxa"/>
            <w:vAlign w:val="center"/>
          </w:tcPr>
          <w:p>
            <w:pPr>
              <w:spacing w:line="400" w:lineRule="exact"/>
              <w:ind w:firstLine="0"/>
              <w:rPr>
                <w:rFonts w:ascii="宋体" w:hAnsi="宋体"/>
                <w:color w:val="auto"/>
                <w:szCs w:val="21"/>
              </w:rPr>
            </w:pPr>
            <w:r>
              <w:rPr>
                <w:rFonts w:hint="eastAsia" w:ascii="宋体" w:hAnsi="宋体"/>
                <w:color w:val="auto"/>
                <w:szCs w:val="21"/>
                <w:lang w:eastAsia="zh-CN"/>
              </w:rPr>
              <w:t>投标</w:t>
            </w:r>
            <w:r>
              <w:rPr>
                <w:rFonts w:hint="eastAsia" w:ascii="宋体" w:hAnsi="宋体"/>
                <w:color w:val="auto"/>
                <w:szCs w:val="21"/>
              </w:rPr>
              <w:t>文件接收时间：</w:t>
            </w:r>
            <w:r>
              <w:rPr>
                <w:rFonts w:hint="eastAsia" w:ascii="宋体" w:hAnsi="宋体"/>
                <w:color w:val="auto"/>
                <w:szCs w:val="21"/>
                <w:u w:val="single"/>
              </w:rPr>
              <w:t>20</w:t>
            </w:r>
            <w:r>
              <w:rPr>
                <w:rFonts w:hint="eastAsia" w:ascii="宋体" w:hAnsi="宋体"/>
                <w:color w:val="auto"/>
                <w:szCs w:val="21"/>
                <w:u w:val="single"/>
                <w:lang w:val="en-US" w:eastAsia="zh-CN"/>
              </w:rPr>
              <w:t>21</w:t>
            </w:r>
            <w:r>
              <w:rPr>
                <w:rFonts w:hint="eastAsia" w:ascii="宋体" w:hAnsi="宋体"/>
                <w:color w:val="auto"/>
                <w:szCs w:val="21"/>
                <w:u w:val="single"/>
              </w:rPr>
              <w:t>年</w:t>
            </w:r>
            <w:r>
              <w:rPr>
                <w:rFonts w:hint="eastAsia" w:ascii="宋体" w:hAnsi="宋体"/>
                <w:color w:val="auto"/>
                <w:szCs w:val="21"/>
                <w:u w:val="single"/>
                <w:lang w:val="en-US" w:eastAsia="zh-CN"/>
              </w:rPr>
              <w:t>11</w:t>
            </w:r>
            <w:r>
              <w:rPr>
                <w:rFonts w:hint="eastAsia" w:ascii="宋体" w:hAnsi="宋体"/>
                <w:color w:val="auto"/>
                <w:szCs w:val="21"/>
                <w:u w:val="single"/>
              </w:rPr>
              <w:t>月</w:t>
            </w:r>
            <w:r>
              <w:rPr>
                <w:rFonts w:hint="eastAsia" w:ascii="宋体" w:hAnsi="宋体"/>
                <w:color w:val="auto"/>
                <w:szCs w:val="21"/>
                <w:u w:val="single"/>
                <w:lang w:val="en-US" w:eastAsia="zh-CN"/>
              </w:rPr>
              <w:t>15</w:t>
            </w:r>
            <w:r>
              <w:rPr>
                <w:rFonts w:hint="eastAsia" w:ascii="宋体" w:hAnsi="宋体"/>
                <w:color w:val="auto"/>
                <w:szCs w:val="21"/>
                <w:u w:val="single"/>
              </w:rPr>
              <w:t>日</w:t>
            </w:r>
            <w:r>
              <w:rPr>
                <w:rFonts w:hint="eastAsia" w:ascii="宋体" w:hAnsi="宋体"/>
                <w:color w:val="auto"/>
                <w:szCs w:val="21"/>
                <w:u w:val="single"/>
                <w:lang w:val="en-US" w:eastAsia="zh-CN"/>
              </w:rPr>
              <w:t>16</w:t>
            </w:r>
            <w:r>
              <w:rPr>
                <w:rFonts w:hint="eastAsia" w:ascii="宋体" w:hAnsi="宋体"/>
                <w:color w:val="auto"/>
                <w:szCs w:val="21"/>
                <w:u w:val="single"/>
              </w:rPr>
              <w:t>时</w:t>
            </w:r>
            <w:r>
              <w:rPr>
                <w:rFonts w:hint="eastAsia" w:ascii="宋体" w:hAnsi="宋体"/>
                <w:color w:val="auto"/>
                <w:szCs w:val="21"/>
                <w:u w:val="single"/>
                <w:lang w:val="en-US" w:eastAsia="zh-CN"/>
              </w:rPr>
              <w:t>00</w:t>
            </w:r>
            <w:r>
              <w:rPr>
                <w:rFonts w:hint="eastAsia" w:ascii="宋体" w:hAnsi="宋体"/>
                <w:color w:val="auto"/>
                <w:szCs w:val="21"/>
                <w:u w:val="single"/>
              </w:rPr>
              <w:t>分止</w:t>
            </w:r>
          </w:p>
          <w:p>
            <w:pPr>
              <w:spacing w:line="400" w:lineRule="exact"/>
              <w:ind w:firstLine="0"/>
              <w:rPr>
                <w:rFonts w:ascii="宋体" w:hAnsi="宋体"/>
                <w:color w:val="auto"/>
                <w:szCs w:val="21"/>
              </w:rPr>
            </w:pPr>
            <w:r>
              <w:rPr>
                <w:rFonts w:hint="eastAsia" w:ascii="宋体" w:hAnsi="宋体"/>
                <w:color w:val="auto"/>
                <w:szCs w:val="21"/>
              </w:rPr>
              <w:t>地址：</w:t>
            </w:r>
            <w:r>
              <w:rPr>
                <w:rFonts w:hint="eastAsia"/>
                <w:color w:val="auto"/>
                <w:u w:val="single"/>
              </w:rPr>
              <w:t>广西南宁市</w:t>
            </w:r>
            <w:r>
              <w:rPr>
                <w:rFonts w:hint="eastAsia" w:ascii="宋体" w:hAnsi="宋体" w:cs="Arial"/>
                <w:color w:val="auto"/>
                <w:szCs w:val="21"/>
                <w:u w:val="single"/>
                <w:lang w:val="en-US" w:eastAsia="zh-CN"/>
              </w:rPr>
              <w:t>东葛路107号林海大厦10楼审计部</w:t>
            </w:r>
            <w:r>
              <w:rPr>
                <w:rFonts w:hint="eastAsia"/>
                <w:color w:val="auto"/>
                <w:u w:val="singl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59" w:type="dxa"/>
            <w:vAlign w:val="center"/>
          </w:tcPr>
          <w:p>
            <w:pPr>
              <w:spacing w:line="360" w:lineRule="exact"/>
              <w:jc w:val="center"/>
              <w:rPr>
                <w:rFonts w:hint="eastAsia" w:ascii="宋体" w:hAnsi="宋体"/>
                <w:color w:val="auto"/>
                <w:szCs w:val="21"/>
              </w:rPr>
            </w:pPr>
            <w:r>
              <w:rPr>
                <w:rFonts w:hint="eastAsia" w:ascii="宋体" w:hAnsi="宋体"/>
                <w:color w:val="auto"/>
                <w:szCs w:val="21"/>
              </w:rPr>
              <w:t>11</w:t>
            </w:r>
          </w:p>
        </w:tc>
        <w:tc>
          <w:tcPr>
            <w:tcW w:w="1635" w:type="dxa"/>
            <w:vAlign w:val="center"/>
          </w:tcPr>
          <w:p>
            <w:pPr>
              <w:spacing w:line="360" w:lineRule="exact"/>
              <w:jc w:val="center"/>
              <w:rPr>
                <w:rFonts w:hint="eastAsia" w:ascii="宋体" w:hAnsi="宋体" w:eastAsia="宋体"/>
                <w:color w:val="auto"/>
                <w:szCs w:val="21"/>
                <w:lang w:eastAsia="zh-CN"/>
              </w:rPr>
            </w:pPr>
            <w:r>
              <w:rPr>
                <w:rFonts w:hint="eastAsia" w:ascii="宋体" w:hAnsi="宋体"/>
                <w:color w:val="auto"/>
                <w:szCs w:val="21"/>
                <w:lang w:val="en-US" w:eastAsia="zh-CN"/>
              </w:rPr>
              <w:t>投标单位</w:t>
            </w:r>
            <w:r>
              <w:rPr>
                <w:rFonts w:hint="eastAsia" w:ascii="宋体" w:hAnsi="宋体"/>
                <w:color w:val="auto"/>
                <w:szCs w:val="21"/>
                <w:lang w:eastAsia="zh-CN"/>
              </w:rPr>
              <w:t>诚信要求</w:t>
            </w:r>
          </w:p>
        </w:tc>
        <w:tc>
          <w:tcPr>
            <w:tcW w:w="6735" w:type="dxa"/>
            <w:vAlign w:val="center"/>
          </w:tcPr>
          <w:p>
            <w:pPr>
              <w:snapToGrid w:val="0"/>
              <w:rPr>
                <w:rFonts w:ascii="宋体" w:hAnsi="宋体"/>
                <w:color w:val="auto"/>
                <w:szCs w:val="21"/>
              </w:rPr>
            </w:pPr>
            <w:r>
              <w:rPr>
                <w:rFonts w:hint="eastAsia" w:ascii="宋体" w:hAnsi="宋体"/>
                <w:color w:val="auto"/>
                <w:szCs w:val="21"/>
              </w:rPr>
              <w:t>在对</w:t>
            </w:r>
            <w:r>
              <w:rPr>
                <w:rFonts w:hint="eastAsia" w:ascii="宋体" w:hAnsi="宋体"/>
                <w:color w:val="auto"/>
                <w:szCs w:val="21"/>
                <w:lang w:eastAsia="zh-CN"/>
              </w:rPr>
              <w:t>投标</w:t>
            </w:r>
            <w:r>
              <w:rPr>
                <w:rFonts w:hint="eastAsia" w:ascii="宋体" w:hAnsi="宋体"/>
                <w:color w:val="auto"/>
                <w:szCs w:val="21"/>
                <w:lang w:val="en-US" w:eastAsia="zh-CN"/>
              </w:rPr>
              <w:t>单位</w:t>
            </w:r>
            <w:r>
              <w:rPr>
                <w:rFonts w:hint="eastAsia" w:ascii="宋体" w:hAnsi="宋体"/>
                <w:color w:val="auto"/>
                <w:szCs w:val="21"/>
              </w:rPr>
              <w:t>资格审查时进行信用查询</w:t>
            </w:r>
          </w:p>
          <w:p>
            <w:pPr>
              <w:snapToGrid w:val="0"/>
              <w:rPr>
                <w:color w:val="auto"/>
                <w:highlight w:val="none"/>
              </w:rPr>
            </w:pPr>
            <w:r>
              <w:rPr>
                <w:rFonts w:hint="eastAsia"/>
                <w:color w:val="auto"/>
              </w:rPr>
              <w:t>查询渠道：“</w:t>
            </w:r>
            <w:r>
              <w:rPr>
                <w:color w:val="auto"/>
              </w:rPr>
              <w:t>信用中国</w:t>
            </w:r>
            <w:r>
              <w:rPr>
                <w:rFonts w:hint="eastAsia"/>
                <w:color w:val="auto"/>
              </w:rPr>
              <w:t>”</w:t>
            </w:r>
            <w:r>
              <w:rPr>
                <w:color w:val="auto"/>
              </w:rPr>
              <w:t>网站(www.creditchina.gov.cn)、中国政府采购网(</w:t>
            </w:r>
            <w:r>
              <w:rPr>
                <w:color w:val="auto"/>
              </w:rPr>
              <w:fldChar w:fldCharType="begin"/>
            </w:r>
            <w:r>
              <w:rPr>
                <w:color w:val="auto"/>
              </w:rPr>
              <w:instrText xml:space="preserve">HYPERLINK "http://www.ccgp.gov.cn"</w:instrText>
            </w:r>
            <w:r>
              <w:rPr>
                <w:color w:val="auto"/>
              </w:rPr>
              <w:fldChar w:fldCharType="separate"/>
            </w:r>
            <w:r>
              <w:rPr>
                <w:rStyle w:val="11"/>
                <w:color w:val="auto"/>
              </w:rPr>
              <w:t>www.ccgp.gov.cn</w:t>
            </w:r>
            <w:r>
              <w:rPr>
                <w:color w:val="auto"/>
              </w:rPr>
              <w:fldChar w:fldCharType="end"/>
            </w:r>
            <w:r>
              <w:rPr>
                <w:color w:val="auto"/>
              </w:rPr>
              <w:t>)</w:t>
            </w:r>
            <w:r>
              <w:rPr>
                <w:rFonts w:hint="eastAsia"/>
                <w:color w:val="auto"/>
              </w:rPr>
              <w:t>等</w:t>
            </w:r>
          </w:p>
          <w:p>
            <w:pPr>
              <w:snapToGrid w:val="0"/>
              <w:rPr>
                <w:color w:val="auto"/>
                <w:highlight w:val="none"/>
              </w:rPr>
            </w:pPr>
            <w:r>
              <w:rPr>
                <w:rFonts w:hint="eastAsia"/>
                <w:color w:val="auto"/>
                <w:highlight w:val="none"/>
              </w:rPr>
              <w:t>查询起止时间：20</w:t>
            </w:r>
            <w:r>
              <w:rPr>
                <w:rFonts w:hint="eastAsia"/>
                <w:color w:val="auto"/>
                <w:highlight w:val="none"/>
                <w:lang w:val="en-US" w:eastAsia="zh-CN"/>
              </w:rPr>
              <w:t>21</w:t>
            </w:r>
            <w:r>
              <w:rPr>
                <w:rFonts w:hint="eastAsia"/>
                <w:color w:val="auto"/>
                <w:highlight w:val="none"/>
              </w:rPr>
              <w:t>年</w:t>
            </w:r>
            <w:r>
              <w:rPr>
                <w:rFonts w:hint="eastAsia"/>
                <w:color w:val="auto"/>
                <w:highlight w:val="none"/>
                <w:lang w:val="en-US" w:eastAsia="zh-CN"/>
              </w:rPr>
              <w:t>01</w:t>
            </w:r>
            <w:r>
              <w:rPr>
                <w:rFonts w:hint="eastAsia"/>
                <w:color w:val="auto"/>
                <w:highlight w:val="none"/>
              </w:rPr>
              <w:t xml:space="preserve">月 </w:t>
            </w:r>
            <w:r>
              <w:rPr>
                <w:rFonts w:hint="eastAsia"/>
                <w:color w:val="auto"/>
                <w:highlight w:val="none"/>
                <w:lang w:val="en-US" w:eastAsia="zh-CN"/>
              </w:rPr>
              <w:t>04</w:t>
            </w:r>
            <w:r>
              <w:rPr>
                <w:rFonts w:hint="eastAsia"/>
                <w:color w:val="auto"/>
                <w:highlight w:val="none"/>
              </w:rPr>
              <w:t>日至投标截止时间</w:t>
            </w:r>
          </w:p>
          <w:p>
            <w:pPr>
              <w:snapToGrid w:val="0"/>
              <w:rPr>
                <w:color w:val="auto"/>
              </w:rPr>
            </w:pPr>
            <w:r>
              <w:rPr>
                <w:rFonts w:hint="eastAsia"/>
                <w:color w:val="auto"/>
                <w:highlight w:val="none"/>
              </w:rPr>
              <w:t>查询记录和证据留存</w:t>
            </w:r>
            <w:r>
              <w:rPr>
                <w:rFonts w:hint="eastAsia"/>
                <w:color w:val="auto"/>
              </w:rPr>
              <w:t>方式：在查询网站中直接打印查询记录，打印材料作为评审资料保存。</w:t>
            </w:r>
          </w:p>
          <w:p>
            <w:pPr>
              <w:spacing w:line="360" w:lineRule="exact"/>
              <w:rPr>
                <w:rFonts w:ascii="宋体" w:hAnsi="宋体"/>
                <w:color w:val="auto"/>
                <w:szCs w:val="21"/>
              </w:rPr>
            </w:pPr>
            <w:r>
              <w:rPr>
                <w:rFonts w:hint="eastAsia"/>
                <w:color w:val="auto"/>
              </w:rPr>
              <w:t>信用信息使用规则：对在“</w:t>
            </w:r>
            <w:r>
              <w:rPr>
                <w:color w:val="auto"/>
              </w:rPr>
              <w:t>信用中国</w:t>
            </w:r>
            <w:r>
              <w:rPr>
                <w:rFonts w:hint="eastAsia"/>
                <w:color w:val="auto"/>
              </w:rPr>
              <w:t>”</w:t>
            </w:r>
            <w:r>
              <w:rPr>
                <w:color w:val="auto"/>
              </w:rPr>
              <w:t>网站(www.creditchina.gov.cn)、中国政府采购网(www.ccgp.gov.cn)等渠道</w:t>
            </w:r>
            <w:r>
              <w:rPr>
                <w:rFonts w:hint="eastAsia"/>
                <w:color w:val="auto"/>
              </w:rPr>
              <w:t>列入失信被执行人、重大税收违法案件当事人名单、政府采购严重违法失信行为记录名单及其他不符合《中华人民共和国政府采购法》第二十二条规定条件的</w:t>
            </w:r>
            <w:r>
              <w:rPr>
                <w:rFonts w:hint="eastAsia"/>
                <w:color w:val="auto"/>
                <w:lang w:eastAsia="zh-CN"/>
              </w:rPr>
              <w:t>投标单位</w:t>
            </w:r>
            <w:r>
              <w:rPr>
                <w:rFonts w:hint="eastAsia"/>
                <w:color w:val="auto"/>
              </w:rPr>
              <w:t>，</w:t>
            </w:r>
            <w:r>
              <w:rPr>
                <w:rFonts w:hint="eastAsia" w:ascii="宋体" w:hAnsi="宋体"/>
                <w:color w:val="auto"/>
                <w:szCs w:val="21"/>
              </w:rPr>
              <w:t>资格审查不通过，</w:t>
            </w:r>
            <w:r>
              <w:rPr>
                <w:rFonts w:hint="eastAsia"/>
                <w:color w:val="auto"/>
              </w:rPr>
              <w:t>不得参与政府采购活动。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59" w:type="dxa"/>
            <w:vAlign w:val="center"/>
          </w:tcPr>
          <w:p>
            <w:pPr>
              <w:spacing w:line="360" w:lineRule="exact"/>
              <w:jc w:val="center"/>
              <w:rPr>
                <w:rFonts w:hint="default" w:ascii="宋体" w:hAnsi="宋体"/>
                <w:color w:val="auto"/>
                <w:szCs w:val="21"/>
                <w:lang w:val="en-US"/>
              </w:rPr>
            </w:pPr>
            <w:r>
              <w:rPr>
                <w:rFonts w:hint="default" w:ascii="宋体" w:hAnsi="宋体"/>
                <w:color w:val="auto"/>
                <w:szCs w:val="21"/>
                <w:lang w:val="en-US" w:eastAsia="zh-CN"/>
              </w:rPr>
              <w:t>1</w:t>
            </w:r>
            <w:r>
              <w:rPr>
                <w:rFonts w:hint="eastAsia" w:ascii="宋体" w:hAnsi="宋体"/>
                <w:color w:val="auto"/>
                <w:szCs w:val="21"/>
                <w:lang w:val="en-US" w:eastAsia="zh-CN"/>
              </w:rPr>
              <w:t>2</w:t>
            </w:r>
          </w:p>
        </w:tc>
        <w:tc>
          <w:tcPr>
            <w:tcW w:w="1635" w:type="dxa"/>
            <w:vAlign w:val="center"/>
          </w:tcPr>
          <w:p>
            <w:pPr>
              <w:spacing w:line="360" w:lineRule="exact"/>
              <w:jc w:val="both"/>
              <w:rPr>
                <w:rFonts w:hint="default" w:ascii="Calibri" w:hAnsi="Calibri"/>
                <w:color w:val="auto"/>
                <w:szCs w:val="24"/>
                <w:lang w:eastAsia="zh-CN"/>
              </w:rPr>
            </w:pPr>
            <w:r>
              <w:rPr>
                <w:rFonts w:hint="default" w:ascii="Calibri" w:hAnsi="Calibri" w:eastAsia="宋体" w:cs="Times New Roman"/>
                <w:color w:val="auto"/>
                <w:sz w:val="21"/>
                <w:szCs w:val="24"/>
                <w:lang w:eastAsia="zh-CN"/>
              </w:rPr>
              <w:t>中标</w:t>
            </w:r>
            <w:r>
              <w:rPr>
                <w:rFonts w:hint="default" w:ascii="Calibri" w:hAnsi="Calibri" w:eastAsia="宋体" w:cs="Times New Roman"/>
                <w:color w:val="auto"/>
                <w:sz w:val="21"/>
                <w:szCs w:val="24"/>
              </w:rPr>
              <w:t>通知</w:t>
            </w:r>
          </w:p>
        </w:tc>
        <w:tc>
          <w:tcPr>
            <w:tcW w:w="6735" w:type="dxa"/>
            <w:vAlign w:val="top"/>
          </w:tcPr>
          <w:p>
            <w:pPr>
              <w:keepNext w:val="0"/>
              <w:keepLines w:val="0"/>
              <w:pageBreakBefore w:val="0"/>
              <w:widowControl w:val="0"/>
              <w:kinsoku/>
              <w:wordWrap/>
              <w:overflowPunct/>
              <w:topLinePunct w:val="0"/>
              <w:autoSpaceDE/>
              <w:autoSpaceDN/>
              <w:bidi w:val="0"/>
              <w:adjustRightInd/>
              <w:snapToGrid/>
              <w:spacing w:line="360" w:lineRule="exact"/>
              <w:ind w:right="0" w:firstLine="0" w:firstLineChars="0"/>
              <w:jc w:val="both"/>
              <w:textAlignment w:val="auto"/>
              <w:rPr>
                <w:rFonts w:hint="default" w:ascii="Calibri" w:hAnsi="Calibri" w:cs="Times New Roman"/>
                <w:color w:val="auto"/>
                <w:szCs w:val="24"/>
              </w:rPr>
            </w:pPr>
            <w:r>
              <w:rPr>
                <w:rFonts w:hint="default" w:ascii="Calibri" w:hAnsi="Calibri" w:eastAsia="宋体" w:cs="Times New Roman"/>
                <w:color w:val="auto"/>
                <w:sz w:val="21"/>
                <w:szCs w:val="24"/>
                <w:lang w:eastAsia="zh-CN"/>
              </w:rPr>
              <w:t>招标</w:t>
            </w:r>
            <w:r>
              <w:rPr>
                <w:rFonts w:hint="default" w:ascii="Calibri" w:hAnsi="Calibri" w:eastAsia="宋体" w:cs="Times New Roman"/>
                <w:color w:val="auto"/>
                <w:sz w:val="21"/>
                <w:szCs w:val="24"/>
              </w:rPr>
              <w:t>人根据评</w:t>
            </w:r>
            <w:r>
              <w:rPr>
                <w:rFonts w:hint="default" w:ascii="Calibri" w:hAnsi="Calibri" w:eastAsia="宋体" w:cs="Times New Roman"/>
                <w:color w:val="auto"/>
                <w:sz w:val="21"/>
                <w:szCs w:val="24"/>
                <w:lang w:eastAsia="zh-CN"/>
              </w:rPr>
              <w:t>标</w:t>
            </w:r>
            <w:r>
              <w:rPr>
                <w:rFonts w:hint="eastAsia" w:cs="Times New Roman"/>
                <w:color w:val="auto"/>
                <w:sz w:val="21"/>
                <w:szCs w:val="24"/>
                <w:lang w:eastAsia="zh-CN"/>
              </w:rPr>
              <w:t>小组</w:t>
            </w:r>
            <w:r>
              <w:rPr>
                <w:rFonts w:hint="default" w:ascii="Calibri" w:hAnsi="Calibri" w:eastAsia="宋体" w:cs="Times New Roman"/>
                <w:color w:val="auto"/>
                <w:sz w:val="21"/>
                <w:szCs w:val="24"/>
              </w:rPr>
              <w:t>的评</w:t>
            </w:r>
            <w:r>
              <w:rPr>
                <w:rFonts w:hint="default" w:ascii="Calibri" w:hAnsi="Calibri" w:eastAsia="宋体" w:cs="Times New Roman"/>
                <w:color w:val="auto"/>
                <w:sz w:val="21"/>
                <w:szCs w:val="24"/>
                <w:lang w:eastAsia="zh-CN"/>
              </w:rPr>
              <w:t>标</w:t>
            </w:r>
            <w:r>
              <w:rPr>
                <w:rFonts w:hint="default" w:ascii="Calibri" w:hAnsi="Calibri" w:eastAsia="宋体" w:cs="Times New Roman"/>
                <w:color w:val="auto"/>
                <w:sz w:val="21"/>
                <w:szCs w:val="24"/>
              </w:rPr>
              <w:t>结果在</w:t>
            </w:r>
            <w:r>
              <w:rPr>
                <w:rFonts w:hint="default" w:ascii="Calibri" w:hAnsi="Calibri" w:eastAsia="宋体" w:cs="Times New Roman"/>
                <w:color w:val="auto"/>
                <w:sz w:val="21"/>
                <w:szCs w:val="24"/>
                <w:lang w:eastAsia="zh-CN"/>
              </w:rPr>
              <w:t>投标</w:t>
            </w:r>
            <w:r>
              <w:rPr>
                <w:rFonts w:hint="default" w:ascii="Calibri" w:hAnsi="Calibri" w:eastAsia="宋体" w:cs="Times New Roman"/>
                <w:color w:val="auto"/>
                <w:sz w:val="21"/>
                <w:szCs w:val="24"/>
              </w:rPr>
              <w:t>有效期内向</w:t>
            </w:r>
            <w:r>
              <w:rPr>
                <w:rFonts w:hint="default" w:ascii="Calibri" w:hAnsi="Calibri" w:eastAsia="宋体" w:cs="Times New Roman"/>
                <w:color w:val="auto"/>
                <w:sz w:val="21"/>
                <w:szCs w:val="24"/>
                <w:lang w:eastAsia="zh-CN"/>
              </w:rPr>
              <w:t>中标人</w:t>
            </w:r>
            <w:r>
              <w:rPr>
                <w:rFonts w:hint="default" w:ascii="Calibri" w:hAnsi="Calibri" w:eastAsia="宋体" w:cs="Times New Roman"/>
                <w:color w:val="auto"/>
                <w:sz w:val="21"/>
                <w:szCs w:val="24"/>
              </w:rPr>
              <w:t>发出</w:t>
            </w:r>
            <w:r>
              <w:rPr>
                <w:rFonts w:hint="default" w:ascii="Calibri" w:hAnsi="Calibri" w:eastAsia="宋体" w:cs="Times New Roman"/>
                <w:color w:val="auto"/>
                <w:sz w:val="21"/>
                <w:szCs w:val="24"/>
                <w:lang w:eastAsia="zh-CN"/>
              </w:rPr>
              <w:t>中标</w:t>
            </w:r>
            <w:r>
              <w:rPr>
                <w:rFonts w:hint="default" w:ascii="Calibri" w:hAnsi="Calibri" w:eastAsia="宋体" w:cs="Times New Roman"/>
                <w:color w:val="auto"/>
                <w:sz w:val="21"/>
                <w:szCs w:val="24"/>
              </w:rPr>
              <w:t>通知书。</w:t>
            </w:r>
            <w:r>
              <w:rPr>
                <w:rFonts w:hint="default" w:ascii="Calibri" w:hAnsi="Calibri" w:eastAsia="宋体" w:cs="Times New Roman"/>
                <w:color w:val="auto"/>
                <w:sz w:val="21"/>
                <w:szCs w:val="24"/>
                <w:lang w:eastAsia="zh-CN"/>
              </w:rPr>
              <w:t>招标</w:t>
            </w:r>
            <w:r>
              <w:rPr>
                <w:rFonts w:hint="default" w:ascii="Calibri" w:hAnsi="Calibri" w:eastAsia="宋体" w:cs="Times New Roman"/>
                <w:color w:val="auto"/>
                <w:sz w:val="21"/>
                <w:szCs w:val="24"/>
              </w:rPr>
              <w:t>人无义务向未中选的</w:t>
            </w:r>
            <w:r>
              <w:rPr>
                <w:rFonts w:hint="default" w:ascii="Calibri" w:hAnsi="Calibri" w:eastAsia="宋体" w:cs="Times New Roman"/>
                <w:color w:val="auto"/>
                <w:sz w:val="21"/>
                <w:szCs w:val="24"/>
                <w:lang w:eastAsia="zh-CN"/>
              </w:rPr>
              <w:t>报价</w:t>
            </w:r>
            <w:r>
              <w:rPr>
                <w:rFonts w:hint="default" w:ascii="Calibri" w:hAnsi="Calibri" w:eastAsia="宋体" w:cs="Times New Roman"/>
                <w:color w:val="auto"/>
                <w:sz w:val="21"/>
                <w:szCs w:val="24"/>
              </w:rPr>
              <w:t>人解释未中选原因和退还其</w:t>
            </w:r>
            <w:r>
              <w:rPr>
                <w:rFonts w:hint="default" w:ascii="Calibri" w:hAnsi="Calibri" w:eastAsia="宋体" w:cs="Times New Roman"/>
                <w:color w:val="auto"/>
                <w:sz w:val="21"/>
                <w:szCs w:val="24"/>
                <w:lang w:eastAsia="zh-CN"/>
              </w:rPr>
              <w:t>报价</w:t>
            </w:r>
            <w:r>
              <w:rPr>
                <w:rFonts w:hint="default" w:ascii="Calibri" w:hAnsi="Calibri" w:eastAsia="宋体" w:cs="Times New Roman"/>
                <w:color w:val="auto"/>
                <w:sz w:val="21"/>
                <w:szCs w:val="24"/>
              </w:rPr>
              <w:t>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559" w:type="dxa"/>
            <w:vAlign w:val="center"/>
          </w:tcPr>
          <w:p>
            <w:pPr>
              <w:spacing w:line="360" w:lineRule="exact"/>
              <w:jc w:val="center"/>
              <w:rPr>
                <w:rFonts w:hint="default" w:ascii="宋体" w:hAnsi="宋体"/>
                <w:color w:val="auto"/>
                <w:szCs w:val="21"/>
                <w:lang w:val="en-US"/>
              </w:rPr>
            </w:pPr>
            <w:r>
              <w:rPr>
                <w:rFonts w:hint="default" w:ascii="宋体" w:hAnsi="宋体"/>
                <w:color w:val="auto"/>
                <w:szCs w:val="21"/>
                <w:lang w:val="en-US" w:eastAsia="zh-CN"/>
              </w:rPr>
              <w:t>1</w:t>
            </w:r>
            <w:r>
              <w:rPr>
                <w:rFonts w:hint="eastAsia" w:ascii="宋体" w:hAnsi="宋体"/>
                <w:color w:val="auto"/>
                <w:szCs w:val="21"/>
                <w:lang w:val="en-US" w:eastAsia="zh-CN"/>
              </w:rPr>
              <w:t>3</w:t>
            </w:r>
          </w:p>
        </w:tc>
        <w:tc>
          <w:tcPr>
            <w:tcW w:w="1635" w:type="dxa"/>
            <w:vAlign w:val="center"/>
          </w:tcPr>
          <w:p>
            <w:pPr>
              <w:spacing w:line="360" w:lineRule="exact"/>
              <w:jc w:val="both"/>
              <w:rPr>
                <w:rFonts w:hint="default" w:ascii="Calibri" w:hAnsi="Calibri"/>
                <w:color w:val="auto"/>
                <w:szCs w:val="24"/>
                <w:lang w:eastAsia="zh-CN"/>
              </w:rPr>
            </w:pPr>
            <w:r>
              <w:rPr>
                <w:rFonts w:hint="default" w:ascii="Calibri" w:hAnsi="Calibri" w:eastAsia="宋体" w:cs="Times New Roman"/>
                <w:color w:val="auto"/>
                <w:sz w:val="21"/>
                <w:szCs w:val="24"/>
              </w:rPr>
              <w:t>其他事项</w:t>
            </w:r>
          </w:p>
        </w:tc>
        <w:tc>
          <w:tcPr>
            <w:tcW w:w="6735" w:type="dxa"/>
            <w:vAlign w:val="center"/>
          </w:tcPr>
          <w:p>
            <w:pPr>
              <w:keepNext w:val="0"/>
              <w:keepLines w:val="0"/>
              <w:pageBreakBefore w:val="0"/>
              <w:widowControl w:val="0"/>
              <w:kinsoku/>
              <w:wordWrap/>
              <w:overflowPunct/>
              <w:topLinePunct w:val="0"/>
              <w:autoSpaceDE/>
              <w:autoSpaceDN/>
              <w:bidi w:val="0"/>
              <w:adjustRightInd/>
              <w:snapToGrid/>
              <w:spacing w:line="360" w:lineRule="exact"/>
              <w:ind w:right="0" w:rightChars="0" w:firstLine="0" w:firstLineChars="0"/>
              <w:jc w:val="both"/>
              <w:textAlignment w:val="auto"/>
              <w:rPr>
                <w:rFonts w:hint="default" w:ascii="Calibri" w:hAnsi="Calibri" w:cs="Times New Roman"/>
                <w:color w:val="auto"/>
                <w:szCs w:val="24"/>
              </w:rPr>
            </w:pPr>
            <w:r>
              <w:rPr>
                <w:rFonts w:hint="default" w:ascii="Calibri" w:hAnsi="Calibri" w:eastAsia="宋体" w:cs="Times New Roman"/>
                <w:color w:val="auto"/>
                <w:sz w:val="21"/>
                <w:szCs w:val="24"/>
              </w:rPr>
              <w:t>中</w:t>
            </w:r>
            <w:r>
              <w:rPr>
                <w:rFonts w:hint="default" w:ascii="Calibri" w:hAnsi="Calibri" w:eastAsia="宋体" w:cs="Times New Roman"/>
                <w:color w:val="auto"/>
                <w:sz w:val="21"/>
                <w:szCs w:val="24"/>
                <w:lang w:eastAsia="zh-CN"/>
              </w:rPr>
              <w:t>标人</w:t>
            </w:r>
            <w:r>
              <w:rPr>
                <w:rFonts w:hint="default" w:ascii="Calibri" w:hAnsi="Calibri" w:eastAsia="宋体" w:cs="Times New Roman"/>
                <w:color w:val="auto"/>
                <w:sz w:val="21"/>
                <w:szCs w:val="24"/>
              </w:rPr>
              <w:t>如放弃</w:t>
            </w:r>
            <w:r>
              <w:rPr>
                <w:rFonts w:hint="default" w:ascii="Calibri" w:hAnsi="Calibri" w:eastAsia="宋体" w:cs="Times New Roman"/>
                <w:color w:val="auto"/>
                <w:sz w:val="21"/>
                <w:szCs w:val="24"/>
                <w:lang w:eastAsia="zh-CN"/>
              </w:rPr>
              <w:t>中标</w:t>
            </w:r>
            <w:r>
              <w:rPr>
                <w:rFonts w:hint="default" w:ascii="Calibri" w:hAnsi="Calibri" w:eastAsia="宋体" w:cs="Times New Roman"/>
                <w:color w:val="auto"/>
                <w:sz w:val="21"/>
                <w:szCs w:val="24"/>
              </w:rPr>
              <w:t>资格，则</w:t>
            </w:r>
            <w:r>
              <w:rPr>
                <w:rFonts w:hint="default" w:ascii="Calibri" w:hAnsi="Calibri" w:eastAsia="宋体" w:cs="Times New Roman"/>
                <w:color w:val="auto"/>
                <w:sz w:val="21"/>
                <w:szCs w:val="24"/>
                <w:lang w:eastAsia="zh-CN"/>
              </w:rPr>
              <w:t>招标</w:t>
            </w:r>
            <w:r>
              <w:rPr>
                <w:rFonts w:hint="default" w:ascii="Calibri" w:hAnsi="Calibri" w:eastAsia="宋体" w:cs="Times New Roman"/>
                <w:color w:val="auto"/>
                <w:sz w:val="21"/>
                <w:szCs w:val="24"/>
              </w:rPr>
              <w:t>人有权将其列入不良行为记录名单、两年内禁止其参加</w:t>
            </w:r>
            <w:r>
              <w:rPr>
                <w:rFonts w:hint="default" w:ascii="Calibri" w:hAnsi="Calibri" w:eastAsia="宋体" w:cs="Times New Roman"/>
                <w:color w:val="auto"/>
                <w:sz w:val="21"/>
                <w:szCs w:val="24"/>
                <w:lang w:eastAsia="zh-CN"/>
              </w:rPr>
              <w:t>招标</w:t>
            </w:r>
            <w:r>
              <w:rPr>
                <w:rFonts w:hint="default" w:ascii="Calibri" w:hAnsi="Calibri" w:eastAsia="宋体" w:cs="Times New Roman"/>
                <w:color w:val="auto"/>
                <w:sz w:val="21"/>
                <w:szCs w:val="24"/>
              </w:rPr>
              <w:t>人的任何</w:t>
            </w:r>
            <w:r>
              <w:rPr>
                <w:rFonts w:hint="default" w:ascii="Calibri" w:hAnsi="Calibri" w:eastAsia="宋体" w:cs="Times New Roman"/>
                <w:color w:val="auto"/>
                <w:sz w:val="21"/>
                <w:szCs w:val="24"/>
                <w:lang w:eastAsia="zh-CN"/>
              </w:rPr>
              <w:t>招标</w:t>
            </w:r>
            <w:r>
              <w:rPr>
                <w:rFonts w:hint="default" w:ascii="Calibri" w:hAnsi="Calibri" w:eastAsia="宋体" w:cs="Times New Roman"/>
                <w:color w:val="auto"/>
                <w:sz w:val="21"/>
                <w:szCs w:val="24"/>
              </w:rPr>
              <w:t>项目。</w:t>
            </w:r>
          </w:p>
        </w:tc>
      </w:tr>
    </w:tbl>
    <w:p>
      <w:pPr>
        <w:pStyle w:val="6"/>
        <w:numPr>
          <w:ilvl w:val="0"/>
          <w:numId w:val="0"/>
        </w:numPr>
        <w:ind w:right="-414" w:rightChars="-197"/>
        <w:jc w:val="both"/>
        <w:rPr>
          <w:rFonts w:hint="eastAsia" w:hAnsi="宋体" w:cs="宋体"/>
          <w:b/>
          <w:sz w:val="52"/>
          <w:lang w:val="en-US" w:eastAsia="zh-CN"/>
        </w:rPr>
      </w:pPr>
      <w:r>
        <w:rPr>
          <w:rFonts w:ascii="宋体" w:hAnsi="宋体"/>
          <w:b/>
          <w:color w:val="auto"/>
          <w:sz w:val="32"/>
          <w:szCs w:val="32"/>
        </w:rPr>
        <w:br w:type="page"/>
      </w:r>
    </w:p>
    <w:p>
      <w:pPr>
        <w:pStyle w:val="6"/>
        <w:numPr>
          <w:ilvl w:val="0"/>
          <w:numId w:val="0"/>
        </w:numPr>
        <w:ind w:right="-414" w:rightChars="-197"/>
        <w:jc w:val="both"/>
        <w:rPr>
          <w:rFonts w:hint="eastAsia" w:hAnsi="宋体" w:cs="宋体"/>
          <w:b/>
          <w:sz w:val="52"/>
          <w:lang w:val="en-US" w:eastAsia="zh-CN"/>
        </w:rPr>
      </w:pPr>
    </w:p>
    <w:p>
      <w:pPr>
        <w:pStyle w:val="6"/>
        <w:numPr>
          <w:ilvl w:val="0"/>
          <w:numId w:val="0"/>
        </w:numPr>
        <w:ind w:right="-414" w:rightChars="-197"/>
        <w:jc w:val="both"/>
        <w:rPr>
          <w:rFonts w:hint="eastAsia" w:hAnsi="宋体" w:cs="宋体"/>
          <w:b/>
          <w:sz w:val="52"/>
          <w:lang w:val="en-US" w:eastAsia="zh-CN"/>
        </w:rPr>
      </w:pPr>
    </w:p>
    <w:p>
      <w:pPr>
        <w:pStyle w:val="6"/>
        <w:numPr>
          <w:ilvl w:val="0"/>
          <w:numId w:val="0"/>
        </w:numPr>
        <w:ind w:right="-414" w:rightChars="-197"/>
        <w:jc w:val="both"/>
        <w:rPr>
          <w:rFonts w:hint="eastAsia" w:hAnsi="宋体" w:cs="宋体"/>
          <w:b/>
          <w:sz w:val="52"/>
          <w:lang w:val="en-US" w:eastAsia="zh-CN"/>
        </w:rPr>
      </w:pPr>
    </w:p>
    <w:p>
      <w:pPr>
        <w:pStyle w:val="6"/>
        <w:numPr>
          <w:ilvl w:val="0"/>
          <w:numId w:val="0"/>
        </w:numPr>
        <w:ind w:right="-414" w:rightChars="-197"/>
        <w:jc w:val="both"/>
        <w:rPr>
          <w:rFonts w:hint="eastAsia" w:hAnsi="宋体" w:cs="宋体"/>
          <w:b/>
          <w:sz w:val="52"/>
          <w:lang w:val="en-US" w:eastAsia="zh-CN"/>
        </w:rPr>
      </w:pPr>
    </w:p>
    <w:p>
      <w:pPr>
        <w:pStyle w:val="6"/>
        <w:numPr>
          <w:ilvl w:val="0"/>
          <w:numId w:val="0"/>
        </w:numPr>
        <w:ind w:right="-414" w:rightChars="-197"/>
        <w:jc w:val="center"/>
        <w:rPr>
          <w:rFonts w:hint="eastAsia" w:hAnsi="宋体" w:cs="宋体"/>
          <w:b/>
          <w:sz w:val="52"/>
          <w:lang w:val="en-US" w:eastAsia="zh-CN"/>
        </w:rPr>
      </w:pPr>
    </w:p>
    <w:p>
      <w:pPr>
        <w:pStyle w:val="6"/>
        <w:numPr>
          <w:ilvl w:val="0"/>
          <w:numId w:val="0"/>
        </w:numPr>
        <w:ind w:right="-414" w:rightChars="-197"/>
        <w:jc w:val="center"/>
        <w:rPr>
          <w:rFonts w:hint="eastAsia" w:hAnsi="宋体" w:cs="宋体"/>
          <w:b/>
          <w:sz w:val="52"/>
          <w:lang w:val="en-US" w:eastAsia="zh-CN"/>
        </w:rPr>
      </w:pPr>
      <w:r>
        <w:rPr>
          <w:rFonts w:hint="eastAsia" w:hAnsi="宋体" w:cs="宋体"/>
          <w:b/>
          <w:sz w:val="52"/>
          <w:lang w:val="en-US" w:eastAsia="zh-CN"/>
        </w:rPr>
        <w:t>第三章   合同条款</w:t>
      </w:r>
    </w:p>
    <w:p>
      <w:pPr>
        <w:pStyle w:val="6"/>
        <w:numPr>
          <w:ilvl w:val="0"/>
          <w:numId w:val="0"/>
        </w:numPr>
        <w:ind w:leftChars="80" w:right="-414" w:rightChars="-197"/>
        <w:jc w:val="both"/>
        <w:rPr>
          <w:rFonts w:hint="eastAsia" w:hAnsi="宋体" w:cs="宋体"/>
          <w:b/>
          <w:sz w:val="52"/>
          <w:lang w:val="en-US" w:eastAsia="zh-CN"/>
        </w:rPr>
      </w:pPr>
    </w:p>
    <w:p>
      <w:pPr>
        <w:pStyle w:val="6"/>
        <w:numPr>
          <w:ilvl w:val="0"/>
          <w:numId w:val="0"/>
        </w:numPr>
        <w:ind w:leftChars="80" w:right="-414" w:rightChars="-197"/>
        <w:jc w:val="both"/>
        <w:rPr>
          <w:rFonts w:hint="eastAsia" w:hAnsi="宋体" w:cs="宋体"/>
          <w:b/>
          <w:sz w:val="52"/>
          <w:lang w:val="en-US" w:eastAsia="zh-CN"/>
        </w:rPr>
      </w:pPr>
    </w:p>
    <w:p>
      <w:pPr>
        <w:pStyle w:val="6"/>
        <w:numPr>
          <w:ilvl w:val="0"/>
          <w:numId w:val="0"/>
        </w:numPr>
        <w:ind w:leftChars="80" w:right="-414" w:rightChars="-197"/>
        <w:jc w:val="both"/>
        <w:rPr>
          <w:rFonts w:hint="eastAsia" w:hAnsi="宋体" w:cs="宋体"/>
          <w:b/>
          <w:sz w:val="52"/>
          <w:lang w:val="en-US" w:eastAsia="zh-CN"/>
        </w:rPr>
      </w:pPr>
    </w:p>
    <w:p>
      <w:pPr>
        <w:pStyle w:val="6"/>
        <w:numPr>
          <w:ilvl w:val="0"/>
          <w:numId w:val="0"/>
        </w:numPr>
        <w:ind w:leftChars="80" w:right="-414" w:rightChars="-197"/>
        <w:jc w:val="both"/>
        <w:rPr>
          <w:rFonts w:hint="eastAsia" w:hAnsi="宋体" w:cs="宋体"/>
          <w:b/>
          <w:sz w:val="52"/>
          <w:lang w:val="en-US" w:eastAsia="zh-CN"/>
        </w:rPr>
      </w:pPr>
    </w:p>
    <w:p>
      <w:pPr>
        <w:pStyle w:val="6"/>
        <w:numPr>
          <w:ilvl w:val="0"/>
          <w:numId w:val="0"/>
        </w:numPr>
        <w:ind w:leftChars="80" w:right="-414" w:rightChars="-197"/>
        <w:jc w:val="both"/>
        <w:rPr>
          <w:rFonts w:hint="eastAsia" w:hAnsi="宋体" w:cs="宋体"/>
          <w:b/>
          <w:sz w:val="52"/>
          <w:lang w:val="en-US" w:eastAsia="zh-CN"/>
        </w:rPr>
      </w:pPr>
    </w:p>
    <w:p>
      <w:pPr>
        <w:pStyle w:val="6"/>
        <w:numPr>
          <w:ilvl w:val="0"/>
          <w:numId w:val="0"/>
        </w:numPr>
        <w:ind w:leftChars="80" w:right="-414" w:rightChars="-197"/>
        <w:jc w:val="both"/>
        <w:rPr>
          <w:rFonts w:hint="eastAsia" w:hAnsi="宋体" w:cs="宋体"/>
          <w:b/>
          <w:sz w:val="52"/>
          <w:lang w:val="en-US" w:eastAsia="zh-CN"/>
        </w:rPr>
      </w:pPr>
    </w:p>
    <w:p>
      <w:pPr>
        <w:pStyle w:val="6"/>
        <w:numPr>
          <w:ilvl w:val="0"/>
          <w:numId w:val="0"/>
        </w:numPr>
        <w:ind w:leftChars="80" w:right="-414" w:rightChars="-197"/>
        <w:jc w:val="both"/>
        <w:rPr>
          <w:rFonts w:hint="eastAsia" w:hAnsi="宋体" w:cs="宋体"/>
          <w:b/>
          <w:sz w:val="52"/>
          <w:lang w:val="en-US" w:eastAsia="zh-CN"/>
        </w:rPr>
      </w:pPr>
    </w:p>
    <w:p>
      <w:pPr>
        <w:pStyle w:val="6"/>
        <w:ind w:left="-420" w:right="-414" w:rightChars="-197" w:firstLine="353" w:firstLineChars="80"/>
        <w:jc w:val="center"/>
        <w:rPr>
          <w:rFonts w:hint="eastAsia" w:ascii="宋体" w:hAnsi="宋体" w:eastAsia="宋体" w:cs="宋体"/>
          <w:b/>
          <w:bCs/>
          <w:sz w:val="44"/>
          <w:szCs w:val="44"/>
          <w:u w:val="none"/>
        </w:rPr>
      </w:pPr>
    </w:p>
    <w:p>
      <w:pPr>
        <w:pStyle w:val="6"/>
        <w:ind w:left="-420" w:right="-414" w:rightChars="-197" w:firstLine="353" w:firstLineChars="80"/>
        <w:jc w:val="center"/>
        <w:rPr>
          <w:rFonts w:hint="eastAsia" w:ascii="宋体" w:hAnsi="宋体" w:eastAsia="宋体" w:cs="宋体"/>
          <w:b/>
          <w:bCs/>
          <w:sz w:val="44"/>
          <w:szCs w:val="44"/>
          <w:u w:val="none"/>
        </w:rPr>
      </w:pP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广西横县新威林板业有限公司年产30万立方米定向刨花板生产线项目土建工程</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竣工结算审计服务合同</w:t>
      </w:r>
    </w:p>
    <w:p>
      <w:pPr>
        <w:pStyle w:val="6"/>
        <w:ind w:left="-420" w:right="-414" w:rightChars="-197" w:firstLine="353" w:firstLineChars="80"/>
        <w:jc w:val="center"/>
        <w:rPr>
          <w:rFonts w:hint="eastAsia" w:ascii="宋体" w:hAnsi="宋体" w:eastAsia="宋体" w:cs="宋体"/>
          <w:b/>
          <w:bCs/>
          <w:sz w:val="44"/>
          <w:szCs w:val="44"/>
          <w:u w:val="none"/>
        </w:rPr>
      </w:pPr>
    </w:p>
    <w:p>
      <w:pPr>
        <w:spacing w:line="420" w:lineRule="exact"/>
        <w:rPr>
          <w:rFonts w:hint="eastAsia" w:eastAsia="宋体"/>
          <w:lang w:val="en-US" w:eastAsia="zh-CN"/>
        </w:rPr>
      </w:pPr>
      <w:r>
        <w:rPr>
          <w:rFonts w:hint="eastAsia"/>
        </w:rPr>
        <w:t xml:space="preserve">       </w:t>
      </w:r>
      <w:r>
        <w:rPr>
          <w:rFonts w:hint="eastAsia"/>
          <w:lang w:val="en-US" w:eastAsia="zh-CN"/>
        </w:rPr>
        <w:t xml:space="preserve">                                          合同编号：          </w:t>
      </w:r>
    </w:p>
    <w:p>
      <w:pPr>
        <w:spacing w:line="420" w:lineRule="exact"/>
        <w:jc w:val="right"/>
        <w:rPr>
          <w:rFonts w:hint="eastAsia"/>
        </w:rPr>
      </w:pPr>
      <w:r>
        <w:rPr>
          <w:rFonts w:hint="eastAsia"/>
        </w:rPr>
        <w:t xml:space="preserve">                    </w:t>
      </w:r>
    </w:p>
    <w:p>
      <w:pPr>
        <w:spacing w:line="420" w:lineRule="exact"/>
        <w:rPr>
          <w:rFonts w:hint="eastAsia"/>
          <w:sz w:val="28"/>
          <w:u w:val="single"/>
        </w:rPr>
      </w:pPr>
      <w:r>
        <w:rPr>
          <w:rFonts w:hint="eastAsia"/>
        </w:rPr>
        <w:t xml:space="preserve">                                  </w:t>
      </w:r>
    </w:p>
    <w:p>
      <w:pPr>
        <w:spacing w:line="360" w:lineRule="auto"/>
        <w:rPr>
          <w:rFonts w:hint="eastAsia" w:ascii="Calibri" w:hAnsi="Calibri" w:eastAsia="宋体" w:cs="Times New Roman"/>
          <w:b w:val="0"/>
          <w:bCs w:val="0"/>
          <w:kern w:val="2"/>
          <w:sz w:val="24"/>
          <w:szCs w:val="24"/>
          <w:lang w:val="en-US" w:eastAsia="zh-CN" w:bidi="ar-SA"/>
        </w:rPr>
      </w:pPr>
      <w:r>
        <w:rPr>
          <w:rFonts w:hint="eastAsia" w:ascii="Calibri" w:hAnsi="Calibri" w:eastAsia="宋体" w:cs="Times New Roman"/>
          <w:b w:val="0"/>
          <w:bCs w:val="0"/>
          <w:kern w:val="2"/>
          <w:sz w:val="24"/>
          <w:szCs w:val="24"/>
          <w:lang w:val="en-US" w:eastAsia="zh-CN" w:bidi="ar-SA"/>
        </w:rPr>
        <w:t>甲方（委托方）： 广西林业集团有限公司</w:t>
      </w:r>
    </w:p>
    <w:p>
      <w:pPr>
        <w:rPr>
          <w:rFonts w:hint="eastAsia" w:ascii="Calibri" w:hAnsi="Calibri" w:eastAsia="宋体" w:cs="Times New Roman"/>
          <w:b w:val="0"/>
          <w:bCs w:val="0"/>
          <w:kern w:val="2"/>
          <w:sz w:val="24"/>
          <w:szCs w:val="24"/>
          <w:lang w:val="en-US" w:eastAsia="zh-CN" w:bidi="ar-SA"/>
        </w:rPr>
      </w:pPr>
    </w:p>
    <w:p>
      <w:pPr>
        <w:spacing w:line="360" w:lineRule="auto"/>
        <w:rPr>
          <w:rFonts w:hint="eastAsia" w:ascii="Calibri" w:hAnsi="Calibri" w:eastAsia="宋体" w:cs="Times New Roman"/>
          <w:b w:val="0"/>
          <w:bCs w:val="0"/>
          <w:kern w:val="2"/>
          <w:sz w:val="24"/>
          <w:szCs w:val="24"/>
          <w:lang w:val="en-US" w:eastAsia="zh-CN" w:bidi="ar-SA"/>
        </w:rPr>
      </w:pPr>
      <w:r>
        <w:rPr>
          <w:rFonts w:hint="eastAsia" w:ascii="Calibri" w:hAnsi="Calibri" w:eastAsia="宋体" w:cs="Times New Roman"/>
          <w:b w:val="0"/>
          <w:bCs w:val="0"/>
          <w:kern w:val="2"/>
          <w:sz w:val="24"/>
          <w:szCs w:val="24"/>
          <w:lang w:val="en-US" w:eastAsia="zh-CN" w:bidi="ar-SA"/>
        </w:rPr>
        <w:t xml:space="preserve">乙方（受托方）：  </w:t>
      </w:r>
    </w:p>
    <w:p>
      <w:pPr>
        <w:pStyle w:val="2"/>
        <w:rPr>
          <w:rFonts w:hint="eastAsia"/>
          <w:lang w:val="en-US" w:eastAsia="zh-CN"/>
        </w:rPr>
      </w:pPr>
    </w:p>
    <w:p>
      <w:pPr>
        <w:spacing w:line="360" w:lineRule="auto"/>
        <w:rPr>
          <w:rFonts w:hint="eastAsia" w:ascii="Calibri" w:hAnsi="Calibri" w:eastAsia="宋体" w:cs="Times New Roman"/>
          <w:b w:val="0"/>
          <w:bCs w:val="0"/>
          <w:kern w:val="2"/>
          <w:sz w:val="24"/>
          <w:szCs w:val="24"/>
          <w:lang w:val="en-US" w:eastAsia="zh-CN" w:bidi="ar-SA"/>
        </w:rPr>
      </w:pPr>
      <w:r>
        <w:rPr>
          <w:rFonts w:hint="eastAsia" w:ascii="Calibri" w:hAnsi="Calibri" w:eastAsia="宋体" w:cs="Times New Roman"/>
          <w:b w:val="0"/>
          <w:bCs w:val="0"/>
          <w:kern w:val="2"/>
          <w:sz w:val="24"/>
          <w:szCs w:val="24"/>
          <w:lang w:val="en-US" w:eastAsia="zh-CN" w:bidi="ar-SA"/>
        </w:rPr>
        <w:t>丙方（被审计方）：</w:t>
      </w:r>
      <w:r>
        <w:rPr>
          <w:rFonts w:hint="eastAsia"/>
          <w:sz w:val="24"/>
          <w:lang w:eastAsia="zh-CN"/>
        </w:rPr>
        <w:t>广西横县新威林板业有限公司</w:t>
      </w:r>
    </w:p>
    <w:p>
      <w:pPr>
        <w:spacing w:line="360" w:lineRule="auto"/>
        <w:ind w:firstLine="480" w:firstLineChars="200"/>
        <w:jc w:val="left"/>
        <w:rPr>
          <w:rFonts w:hint="eastAsia"/>
          <w:sz w:val="24"/>
        </w:rPr>
      </w:pPr>
    </w:p>
    <w:p>
      <w:pPr>
        <w:keepNext w:val="0"/>
        <w:keepLines w:val="0"/>
        <w:pageBreakBefore w:val="0"/>
        <w:widowControl w:val="0"/>
        <w:kinsoku/>
        <w:wordWrap/>
        <w:overflowPunct/>
        <w:topLinePunct w:val="0"/>
        <w:autoSpaceDE/>
        <w:autoSpaceDN/>
        <w:bidi w:val="0"/>
        <w:spacing w:line="360" w:lineRule="auto"/>
        <w:ind w:right="0" w:rightChars="0" w:firstLine="480" w:firstLineChars="200"/>
        <w:jc w:val="left"/>
        <w:rPr>
          <w:rFonts w:hint="eastAsia"/>
          <w:sz w:val="24"/>
        </w:rPr>
      </w:pPr>
      <w:r>
        <w:rPr>
          <w:rFonts w:hint="eastAsia"/>
          <w:sz w:val="24"/>
        </w:rPr>
        <w:t>兹经询价，甲方委托乙方对丙方</w:t>
      </w:r>
      <w:r>
        <w:rPr>
          <w:rFonts w:hint="eastAsia"/>
          <w:sz w:val="24"/>
          <w:lang w:eastAsia="zh-CN"/>
        </w:rPr>
        <w:t>广西横县新威林板业有限公司</w:t>
      </w:r>
      <w:r>
        <w:rPr>
          <w:rFonts w:hint="eastAsia"/>
          <w:sz w:val="24"/>
        </w:rPr>
        <w:t>年产</w:t>
      </w:r>
      <w:r>
        <w:rPr>
          <w:rFonts w:hint="eastAsia"/>
          <w:sz w:val="24"/>
          <w:lang w:val="en-US" w:eastAsia="zh-CN"/>
        </w:rPr>
        <w:t>30</w:t>
      </w:r>
      <w:r>
        <w:rPr>
          <w:rFonts w:hint="eastAsia"/>
          <w:sz w:val="24"/>
        </w:rPr>
        <w:t>万</w:t>
      </w:r>
      <w:r>
        <w:rPr>
          <w:rFonts w:hint="eastAsia"/>
          <w:sz w:val="24"/>
          <w:lang w:eastAsia="zh-CN"/>
        </w:rPr>
        <w:t>立方米定向刨花板</w:t>
      </w:r>
      <w:r>
        <w:rPr>
          <w:rFonts w:hint="eastAsia"/>
          <w:sz w:val="24"/>
        </w:rPr>
        <w:t>生产线</w:t>
      </w:r>
      <w:r>
        <w:rPr>
          <w:rFonts w:hint="eastAsia"/>
          <w:sz w:val="24"/>
          <w:lang w:eastAsia="zh-CN"/>
        </w:rPr>
        <w:t>土建工程</w:t>
      </w:r>
      <w:r>
        <w:rPr>
          <w:rFonts w:hint="eastAsia"/>
          <w:sz w:val="24"/>
        </w:rPr>
        <w:t>项目</w:t>
      </w:r>
      <w:r>
        <w:rPr>
          <w:rFonts w:hint="eastAsia"/>
          <w:sz w:val="24"/>
          <w:lang w:val="en-US" w:eastAsia="zh-CN"/>
        </w:rPr>
        <w:t>进行</w:t>
      </w:r>
      <w:r>
        <w:rPr>
          <w:rFonts w:hint="eastAsia"/>
          <w:sz w:val="24"/>
          <w:lang w:eastAsia="zh-CN"/>
        </w:rPr>
        <w:t>结算</w:t>
      </w:r>
      <w:r>
        <w:rPr>
          <w:rFonts w:hint="eastAsia"/>
          <w:sz w:val="24"/>
          <w:lang w:val="en-US" w:eastAsia="zh-CN"/>
        </w:rPr>
        <w:t>审计</w:t>
      </w:r>
      <w:r>
        <w:rPr>
          <w:rFonts w:hint="eastAsia"/>
          <w:sz w:val="24"/>
        </w:rPr>
        <w:t>，为明确叁方的责任及有关事项，现约定如下：</w:t>
      </w:r>
    </w:p>
    <w:p>
      <w:pPr>
        <w:keepNext w:val="0"/>
        <w:keepLines w:val="0"/>
        <w:pageBreakBefore w:val="0"/>
        <w:widowControl w:val="0"/>
        <w:kinsoku/>
        <w:wordWrap/>
        <w:overflowPunct/>
        <w:topLinePunct w:val="0"/>
        <w:autoSpaceDE/>
        <w:autoSpaceDN/>
        <w:bidi w:val="0"/>
        <w:spacing w:line="360" w:lineRule="auto"/>
        <w:ind w:right="0" w:rightChars="0" w:firstLine="482" w:firstLineChars="200"/>
        <w:rPr>
          <w:rFonts w:hint="eastAsia"/>
          <w:sz w:val="24"/>
          <w:u w:val="single"/>
        </w:rPr>
      </w:pPr>
      <w:r>
        <w:rPr>
          <w:rFonts w:hint="eastAsia"/>
          <w:b/>
          <w:bCs/>
          <w:sz w:val="24"/>
        </w:rPr>
        <w:t>一、委托目的：</w:t>
      </w:r>
      <w:r>
        <w:rPr>
          <w:rFonts w:hint="eastAsia"/>
          <w:sz w:val="24"/>
        </w:rPr>
        <w:t>对丙方</w:t>
      </w:r>
      <w:r>
        <w:rPr>
          <w:rFonts w:hint="eastAsia"/>
          <w:sz w:val="24"/>
          <w:lang w:eastAsia="zh-CN"/>
        </w:rPr>
        <w:t>广西横县新威林板业有限公司</w:t>
      </w:r>
      <w:r>
        <w:rPr>
          <w:rFonts w:hint="eastAsia"/>
          <w:sz w:val="24"/>
        </w:rPr>
        <w:t>年产</w:t>
      </w:r>
      <w:r>
        <w:rPr>
          <w:rFonts w:hint="eastAsia"/>
          <w:sz w:val="24"/>
          <w:lang w:val="en-US" w:eastAsia="zh-CN"/>
        </w:rPr>
        <w:t>30</w:t>
      </w:r>
      <w:r>
        <w:rPr>
          <w:rFonts w:hint="eastAsia"/>
          <w:sz w:val="24"/>
        </w:rPr>
        <w:t>万</w:t>
      </w:r>
      <w:r>
        <w:rPr>
          <w:rFonts w:hint="eastAsia"/>
          <w:sz w:val="24"/>
          <w:lang w:eastAsia="zh-CN"/>
        </w:rPr>
        <w:t>立方米定向刨花板</w:t>
      </w:r>
      <w:r>
        <w:rPr>
          <w:rFonts w:hint="eastAsia"/>
          <w:sz w:val="24"/>
        </w:rPr>
        <w:t>生产线</w:t>
      </w:r>
      <w:r>
        <w:rPr>
          <w:rFonts w:hint="eastAsia"/>
          <w:sz w:val="24"/>
          <w:lang w:eastAsia="zh-CN"/>
        </w:rPr>
        <w:t>土建工程</w:t>
      </w:r>
      <w:r>
        <w:rPr>
          <w:rFonts w:hint="eastAsia"/>
          <w:sz w:val="24"/>
        </w:rPr>
        <w:t>项目</w:t>
      </w:r>
      <w:r>
        <w:rPr>
          <w:rFonts w:hint="eastAsia"/>
          <w:sz w:val="24"/>
          <w:lang w:val="en-US" w:eastAsia="zh-CN"/>
        </w:rPr>
        <w:t>进行</w:t>
      </w:r>
      <w:r>
        <w:rPr>
          <w:rFonts w:hint="eastAsia"/>
          <w:sz w:val="24"/>
          <w:lang w:eastAsia="zh-CN"/>
        </w:rPr>
        <w:t>结算</w:t>
      </w:r>
      <w:r>
        <w:rPr>
          <w:rFonts w:hint="eastAsia"/>
          <w:sz w:val="24"/>
          <w:lang w:val="en-US" w:eastAsia="zh-CN"/>
        </w:rPr>
        <w:t>审计</w:t>
      </w:r>
      <w:r>
        <w:rPr>
          <w:rFonts w:hint="eastAsia"/>
          <w:sz w:val="24"/>
          <w:lang w:eastAsia="zh-CN"/>
        </w:rPr>
        <w:t>，并出具工程项目竣工结算审计报告。</w:t>
      </w:r>
      <w:r>
        <w:rPr>
          <w:rFonts w:hint="eastAsia"/>
          <w:sz w:val="24"/>
        </w:rPr>
        <w:t xml:space="preserve">          </w:t>
      </w:r>
    </w:p>
    <w:p>
      <w:pPr>
        <w:keepNext w:val="0"/>
        <w:keepLines w:val="0"/>
        <w:pageBreakBefore w:val="0"/>
        <w:widowControl w:val="0"/>
        <w:kinsoku/>
        <w:wordWrap/>
        <w:overflowPunct/>
        <w:topLinePunct w:val="0"/>
        <w:autoSpaceDE/>
        <w:autoSpaceDN/>
        <w:bidi w:val="0"/>
        <w:spacing w:line="360" w:lineRule="auto"/>
        <w:ind w:left="-59" w:leftChars="-28" w:right="0" w:rightChars="0" w:firstLine="482" w:firstLineChars="200"/>
        <w:rPr>
          <w:rFonts w:hint="eastAsia"/>
          <w:b/>
          <w:bCs/>
          <w:sz w:val="24"/>
        </w:rPr>
      </w:pPr>
      <w:r>
        <w:rPr>
          <w:rFonts w:hint="eastAsia"/>
          <w:b/>
          <w:bCs/>
          <w:sz w:val="24"/>
        </w:rPr>
        <w:t>二、审计</w:t>
      </w:r>
      <w:r>
        <w:rPr>
          <w:rFonts w:hint="eastAsia"/>
          <w:b/>
          <w:bCs/>
          <w:sz w:val="24"/>
          <w:lang w:eastAsia="zh-CN"/>
        </w:rPr>
        <w:t>项目名称和</w:t>
      </w:r>
      <w:r>
        <w:rPr>
          <w:rFonts w:hint="eastAsia"/>
          <w:b/>
          <w:bCs/>
          <w:sz w:val="24"/>
        </w:rPr>
        <w:t>范围：</w:t>
      </w:r>
    </w:p>
    <w:p>
      <w:pPr>
        <w:keepNext w:val="0"/>
        <w:keepLines w:val="0"/>
        <w:pageBreakBefore w:val="0"/>
        <w:widowControl w:val="0"/>
        <w:kinsoku/>
        <w:wordWrap/>
        <w:overflowPunct/>
        <w:topLinePunct w:val="0"/>
        <w:autoSpaceDE/>
        <w:autoSpaceDN/>
        <w:bidi w:val="0"/>
        <w:spacing w:line="360" w:lineRule="auto"/>
        <w:ind w:left="-59" w:leftChars="-28" w:right="0" w:rightChars="0" w:firstLine="480" w:firstLineChars="200"/>
        <w:rPr>
          <w:rFonts w:hint="eastAsia"/>
          <w:sz w:val="24"/>
          <w:lang w:val="en-US" w:eastAsia="zh-CN"/>
        </w:rPr>
      </w:pPr>
      <w:r>
        <w:rPr>
          <w:rFonts w:hint="eastAsia"/>
          <w:sz w:val="24"/>
          <w:lang w:val="en-US" w:eastAsia="zh-CN"/>
        </w:rPr>
        <w:t>1.审计项目名称：广西横县新威林板业有限公司年产30万立方米定向刨花板生产线项目土建工程竣工结算审计</w:t>
      </w:r>
    </w:p>
    <w:p>
      <w:pPr>
        <w:keepNext w:val="0"/>
        <w:keepLines w:val="0"/>
        <w:pageBreakBefore w:val="0"/>
        <w:widowControl w:val="0"/>
        <w:kinsoku/>
        <w:wordWrap/>
        <w:overflowPunct/>
        <w:topLinePunct w:val="0"/>
        <w:autoSpaceDE/>
        <w:autoSpaceDN/>
        <w:bidi w:val="0"/>
        <w:spacing w:line="360" w:lineRule="auto"/>
        <w:ind w:left="-59" w:leftChars="-28" w:right="0" w:rightChars="0" w:firstLine="480" w:firstLineChars="200"/>
        <w:rPr>
          <w:rFonts w:hint="eastAsia"/>
          <w:sz w:val="24"/>
        </w:rPr>
      </w:pPr>
      <w:r>
        <w:rPr>
          <w:rFonts w:hint="eastAsia"/>
          <w:sz w:val="24"/>
          <w:lang w:val="en-US" w:eastAsia="zh-CN"/>
        </w:rPr>
        <w:t>2.审计范围：一是对土建工程主体部分第一次审定的造价情况进行二次审核以及对</w:t>
      </w:r>
      <w:r>
        <w:rPr>
          <w:rFonts w:hint="eastAsia"/>
          <w:sz w:val="24"/>
          <w:lang w:val="en-US" w:eastAsia="zh-Hans"/>
        </w:rPr>
        <w:t>零星工程施工</w:t>
      </w:r>
      <w:r>
        <w:rPr>
          <w:rFonts w:hint="eastAsia"/>
          <w:sz w:val="24"/>
          <w:lang w:val="en-US" w:eastAsia="zh-CN"/>
        </w:rPr>
        <w:t>部分的造价情况进行审核，二是对项目建设管理情况进行审查。</w:t>
      </w:r>
      <w:r>
        <w:rPr>
          <w:rFonts w:hint="eastAsia"/>
          <w:sz w:val="24"/>
          <w:lang w:eastAsia="zh-CN"/>
        </w:rPr>
        <w:t xml:space="preserve">      </w:t>
      </w:r>
      <w:r>
        <w:rPr>
          <w:rFonts w:hint="eastAsia"/>
          <w:sz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2" w:firstLineChars="200"/>
        <w:jc w:val="both"/>
        <w:textAlignment w:val="auto"/>
        <w:rPr>
          <w:rFonts w:hint="eastAsia"/>
          <w:b/>
          <w:bCs/>
          <w:sz w:val="24"/>
          <w:lang w:eastAsia="zh-CN"/>
        </w:rPr>
      </w:pPr>
      <w:r>
        <w:rPr>
          <w:rFonts w:hint="eastAsia"/>
          <w:b/>
          <w:bCs/>
          <w:sz w:val="24"/>
        </w:rPr>
        <w:t>三、</w:t>
      </w:r>
      <w:r>
        <w:rPr>
          <w:rFonts w:hint="eastAsia"/>
          <w:b/>
          <w:bCs/>
          <w:sz w:val="24"/>
          <w:lang w:eastAsia="zh-CN"/>
        </w:rPr>
        <w:t>审计内容</w:t>
      </w:r>
    </w:p>
    <w:p>
      <w:pPr>
        <w:keepNext w:val="0"/>
        <w:keepLines w:val="0"/>
        <w:pageBreakBefore w:val="0"/>
        <w:widowControl w:val="0"/>
        <w:kinsoku/>
        <w:wordWrap/>
        <w:overflowPunct/>
        <w:topLinePunct w:val="0"/>
        <w:autoSpaceDE/>
        <w:autoSpaceDN/>
        <w:bidi w:val="0"/>
        <w:spacing w:line="360" w:lineRule="auto"/>
        <w:ind w:left="-59" w:leftChars="-28" w:right="0" w:rightChars="0" w:firstLine="480" w:firstLineChars="200"/>
        <w:rPr>
          <w:rFonts w:hint="eastAsia"/>
          <w:sz w:val="24"/>
          <w:lang w:val="en-US" w:eastAsia="zh-CN"/>
        </w:rPr>
      </w:pPr>
      <w:r>
        <w:rPr>
          <w:rFonts w:hint="eastAsia"/>
          <w:sz w:val="24"/>
          <w:lang w:val="en-US" w:eastAsia="zh-CN"/>
        </w:rPr>
        <w:t>1.项目建设和管理情况审计。（1）基建程序履行情况。（2）内部控制制度及执行情况。（3）概算、预算、结算等各项材料的编制及手续完善情况。</w:t>
      </w:r>
    </w:p>
    <w:p>
      <w:pPr>
        <w:keepNext w:val="0"/>
        <w:keepLines w:val="0"/>
        <w:pageBreakBefore w:val="0"/>
        <w:widowControl w:val="0"/>
        <w:kinsoku/>
        <w:wordWrap/>
        <w:overflowPunct/>
        <w:topLinePunct w:val="0"/>
        <w:autoSpaceDE/>
        <w:autoSpaceDN/>
        <w:bidi w:val="0"/>
        <w:spacing w:line="360" w:lineRule="auto"/>
        <w:ind w:left="-59" w:leftChars="-28" w:right="0" w:rightChars="0" w:firstLine="480" w:firstLineChars="200"/>
        <w:rPr>
          <w:rFonts w:hint="eastAsia"/>
          <w:sz w:val="24"/>
          <w:lang w:val="en-US" w:eastAsia="zh-CN"/>
        </w:rPr>
      </w:pPr>
      <w:r>
        <w:rPr>
          <w:rFonts w:hint="eastAsia"/>
          <w:sz w:val="24"/>
          <w:lang w:val="en-US" w:eastAsia="zh-CN"/>
        </w:rPr>
        <w:t>2.项目竣工结算造价情况审计。（1）工程量真实性情况；（2）工程量计价情况；（3）隐蔽工程情况；（4）工程设计变更及签证情况等。</w:t>
      </w:r>
    </w:p>
    <w:p>
      <w:pPr>
        <w:keepNext w:val="0"/>
        <w:keepLines w:val="0"/>
        <w:pageBreakBefore w:val="0"/>
        <w:widowControl w:val="0"/>
        <w:kinsoku/>
        <w:wordWrap/>
        <w:overflowPunct/>
        <w:topLinePunct w:val="0"/>
        <w:autoSpaceDE/>
        <w:autoSpaceDN/>
        <w:bidi w:val="0"/>
        <w:spacing w:line="360" w:lineRule="auto"/>
        <w:ind w:left="-59" w:leftChars="-28" w:right="0" w:rightChars="0" w:firstLine="480" w:firstLineChars="200"/>
        <w:rPr>
          <w:rFonts w:hint="eastAsia"/>
          <w:sz w:val="24"/>
          <w:lang w:val="en-US" w:eastAsia="zh-CN"/>
        </w:rPr>
      </w:pPr>
      <w:r>
        <w:rPr>
          <w:rFonts w:hint="eastAsia"/>
          <w:sz w:val="24"/>
          <w:lang w:val="en-US" w:eastAsia="zh-CN"/>
        </w:rPr>
        <w:t>3.主体工程第一次审核情况的审计。（1）审核程序的合规性；（2）工程造价数据审核的真实性；（3）造价审核依据的充分性等。</w:t>
      </w:r>
    </w:p>
    <w:p>
      <w:pPr>
        <w:keepNext w:val="0"/>
        <w:keepLines w:val="0"/>
        <w:pageBreakBefore w:val="0"/>
        <w:widowControl w:val="0"/>
        <w:kinsoku/>
        <w:wordWrap/>
        <w:overflowPunct/>
        <w:topLinePunct w:val="0"/>
        <w:autoSpaceDE/>
        <w:autoSpaceDN/>
        <w:bidi w:val="0"/>
        <w:spacing w:line="360" w:lineRule="auto"/>
        <w:ind w:left="-59" w:leftChars="-28" w:right="0" w:rightChars="0" w:firstLine="480" w:firstLineChars="200"/>
        <w:rPr>
          <w:rFonts w:hint="eastAsia"/>
          <w:sz w:val="24"/>
          <w:lang w:val="en-US" w:eastAsia="zh-CN"/>
        </w:rPr>
      </w:pPr>
      <w:r>
        <w:rPr>
          <w:rFonts w:hint="eastAsia"/>
          <w:sz w:val="24"/>
          <w:lang w:val="en-US" w:eastAsia="zh-CN"/>
        </w:rPr>
        <w:t>4.其他委托方需要审计的事项。</w:t>
      </w:r>
    </w:p>
    <w:p>
      <w:pPr>
        <w:keepNext w:val="0"/>
        <w:keepLines w:val="0"/>
        <w:pageBreakBefore w:val="0"/>
        <w:widowControl w:val="0"/>
        <w:kinsoku/>
        <w:wordWrap/>
        <w:overflowPunct/>
        <w:topLinePunct w:val="0"/>
        <w:autoSpaceDE/>
        <w:autoSpaceDN/>
        <w:bidi w:val="0"/>
        <w:spacing w:line="360" w:lineRule="auto"/>
        <w:ind w:left="-59" w:leftChars="-28" w:right="0" w:rightChars="0" w:firstLine="482" w:firstLineChars="200"/>
        <w:rPr>
          <w:rFonts w:hint="eastAsia" w:ascii="宋体" w:hAnsi="宋体" w:eastAsia="宋体" w:cs="宋体"/>
          <w:b/>
          <w:bCs/>
          <w:sz w:val="24"/>
          <w:szCs w:val="24"/>
        </w:rPr>
      </w:pPr>
      <w:r>
        <w:rPr>
          <w:rFonts w:hint="eastAsia" w:ascii="宋体" w:hAnsi="宋体" w:eastAsia="宋体" w:cs="宋体"/>
          <w:b/>
          <w:bCs/>
          <w:sz w:val="24"/>
          <w:szCs w:val="24"/>
          <w:lang w:eastAsia="zh-CN"/>
        </w:rPr>
        <w:t>四、各方权利与</w:t>
      </w:r>
      <w:r>
        <w:rPr>
          <w:rFonts w:hint="eastAsia" w:ascii="宋体" w:hAnsi="宋体" w:eastAsia="宋体" w:cs="宋体"/>
          <w:b/>
          <w:bCs/>
          <w:sz w:val="24"/>
          <w:szCs w:val="24"/>
        </w:rPr>
        <w:t>责任</w:t>
      </w:r>
    </w:p>
    <w:p>
      <w:pPr>
        <w:keepNext w:val="0"/>
        <w:keepLines w:val="0"/>
        <w:pageBreakBefore w:val="0"/>
        <w:widowControl w:val="0"/>
        <w:kinsoku/>
        <w:wordWrap/>
        <w:overflowPunct/>
        <w:topLinePunct w:val="0"/>
        <w:autoSpaceDE/>
        <w:autoSpaceDN/>
        <w:bidi w:val="0"/>
        <w:spacing w:line="360" w:lineRule="auto"/>
        <w:ind w:right="0" w:rightChars="0" w:firstLine="482" w:firstLineChars="200"/>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（一）甲方的权利与义务</w:t>
      </w:r>
    </w:p>
    <w:p>
      <w:pPr>
        <w:keepNext w:val="0"/>
        <w:keepLines w:val="0"/>
        <w:pageBreakBefore w:val="0"/>
        <w:widowControl w:val="0"/>
        <w:kinsoku/>
        <w:wordWrap/>
        <w:overflowPunct/>
        <w:topLinePunct w:val="0"/>
        <w:autoSpaceDE/>
        <w:autoSpaceDN/>
        <w:bidi w:val="0"/>
        <w:spacing w:line="360" w:lineRule="auto"/>
        <w:ind w:right="0" w:rightChars="0" w:firstLine="480" w:firstLineChars="200"/>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w:t>
      </w:r>
      <w:r>
        <w:rPr>
          <w:rFonts w:hint="eastAsia" w:ascii="宋体" w:hAnsi="宋体" w:eastAsia="宋体" w:cs="宋体"/>
          <w:b/>
          <w:bCs/>
          <w:sz w:val="24"/>
          <w:szCs w:val="24"/>
          <w:lang w:eastAsia="zh-CN"/>
        </w:rPr>
        <w:t>甲方的权利。</w:t>
      </w:r>
    </w:p>
    <w:p>
      <w:pPr>
        <w:keepNext w:val="0"/>
        <w:keepLines w:val="0"/>
        <w:pageBreakBefore w:val="0"/>
        <w:widowControl w:val="0"/>
        <w:kinsoku/>
        <w:wordWrap/>
        <w:overflowPunct/>
        <w:topLinePunct w:val="0"/>
        <w:autoSpaceDE/>
        <w:autoSpaceDN/>
        <w:bidi w:val="0"/>
        <w:spacing w:line="360" w:lineRule="auto"/>
        <w:ind w:right="0" w:rightChars="0"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审查批准乙方制定的审计实施方案。</w:t>
      </w:r>
    </w:p>
    <w:p>
      <w:pPr>
        <w:keepNext w:val="0"/>
        <w:keepLines w:val="0"/>
        <w:pageBreakBefore w:val="0"/>
        <w:widowControl w:val="0"/>
        <w:kinsoku/>
        <w:wordWrap/>
        <w:overflowPunct/>
        <w:topLinePunct w:val="0"/>
        <w:autoSpaceDE/>
        <w:autoSpaceDN/>
        <w:bidi w:val="0"/>
        <w:spacing w:line="360" w:lineRule="auto"/>
        <w:ind w:right="0" w:rightChars="0"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组织召开审计项目进点会，确保乙方获得开展现场审计的必要条件。</w:t>
      </w:r>
    </w:p>
    <w:p>
      <w:pPr>
        <w:keepNext w:val="0"/>
        <w:keepLines w:val="0"/>
        <w:pageBreakBefore w:val="0"/>
        <w:widowControl w:val="0"/>
        <w:kinsoku/>
        <w:wordWrap/>
        <w:overflowPunct/>
        <w:topLinePunct w:val="0"/>
        <w:autoSpaceDE/>
        <w:autoSpaceDN/>
        <w:bidi w:val="0"/>
        <w:spacing w:line="360" w:lineRule="auto"/>
        <w:ind w:right="0" w:rightChars="0"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（3）</w:t>
      </w:r>
      <w:r>
        <w:rPr>
          <w:rFonts w:hint="eastAsia" w:ascii="宋体" w:hAnsi="宋体" w:eastAsia="宋体" w:cs="宋体"/>
          <w:color w:val="000000"/>
          <w:kern w:val="0"/>
          <w:sz w:val="24"/>
          <w:szCs w:val="24"/>
        </w:rPr>
        <w:t>在现场审计期间进行巡回检查和现场指导，定期听取报告，督促乙方按照合同及工作方案要求开展审计工作，协调审计过程中出现的有关问题。</w:t>
      </w:r>
    </w:p>
    <w:p>
      <w:pPr>
        <w:keepNext w:val="0"/>
        <w:keepLines w:val="0"/>
        <w:pageBreakBefore w:val="0"/>
        <w:widowControl w:val="0"/>
        <w:kinsoku/>
        <w:wordWrap/>
        <w:overflowPunct/>
        <w:topLinePunct w:val="0"/>
        <w:autoSpaceDE/>
        <w:autoSpaceDN/>
        <w:bidi w:val="0"/>
        <w:spacing w:line="360" w:lineRule="auto"/>
        <w:ind w:right="0" w:rightChars="0"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（4）</w:t>
      </w:r>
      <w:r>
        <w:rPr>
          <w:rFonts w:hint="eastAsia" w:ascii="宋体" w:hAnsi="宋体" w:eastAsia="宋体" w:cs="宋体"/>
          <w:color w:val="000000"/>
          <w:kern w:val="0"/>
          <w:sz w:val="24"/>
          <w:szCs w:val="24"/>
        </w:rPr>
        <w:t>如乙方现场工作不规范，审计人员配备不能完全胜任工作、审计程序执行不到位、质量把关不严格，甲方有权要求乙方立即进行纠正。</w:t>
      </w:r>
    </w:p>
    <w:p>
      <w:pPr>
        <w:keepNext w:val="0"/>
        <w:keepLines w:val="0"/>
        <w:pageBreakBefore w:val="0"/>
        <w:widowControl w:val="0"/>
        <w:kinsoku/>
        <w:wordWrap/>
        <w:overflowPunct/>
        <w:topLinePunct w:val="0"/>
        <w:autoSpaceDE/>
        <w:autoSpaceDN/>
        <w:bidi w:val="0"/>
        <w:spacing w:line="360" w:lineRule="auto"/>
        <w:ind w:right="0" w:rightChars="0"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（5）</w:t>
      </w:r>
      <w:r>
        <w:rPr>
          <w:rFonts w:hint="eastAsia" w:ascii="宋体" w:hAnsi="宋体" w:eastAsia="宋体" w:cs="宋体"/>
          <w:color w:val="000000"/>
          <w:kern w:val="0"/>
          <w:sz w:val="24"/>
          <w:szCs w:val="24"/>
        </w:rPr>
        <w:t>甲方发现乙方可能出现因人手不足而导致工作进度慢、未能在规定的时间内完成工作的情况，可要求乙方增派一定数量的审计人员参与本审计项目，确保工作按时按质完成。</w:t>
      </w:r>
    </w:p>
    <w:p>
      <w:pPr>
        <w:keepNext w:val="0"/>
        <w:keepLines w:val="0"/>
        <w:pageBreakBefore w:val="0"/>
        <w:widowControl w:val="0"/>
        <w:kinsoku/>
        <w:wordWrap/>
        <w:overflowPunct/>
        <w:topLinePunct w:val="0"/>
        <w:autoSpaceDE/>
        <w:autoSpaceDN/>
        <w:bidi w:val="0"/>
        <w:spacing w:line="360" w:lineRule="auto"/>
        <w:ind w:right="0" w:rightChars="0"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（6）</w:t>
      </w:r>
      <w:r>
        <w:rPr>
          <w:rFonts w:hint="eastAsia" w:ascii="宋体" w:hAnsi="宋体" w:eastAsia="宋体" w:cs="宋体"/>
          <w:color w:val="000000"/>
          <w:kern w:val="0"/>
          <w:sz w:val="24"/>
          <w:szCs w:val="24"/>
        </w:rPr>
        <w:t>对乙方的审计报告进行审核把关，对报告存在的质量问题和不符合甲方要求的，有权要求乙方进行修正。</w:t>
      </w:r>
    </w:p>
    <w:p>
      <w:pPr>
        <w:keepNext w:val="0"/>
        <w:keepLines w:val="0"/>
        <w:pageBreakBefore w:val="0"/>
        <w:widowControl w:val="0"/>
        <w:kinsoku/>
        <w:wordWrap/>
        <w:overflowPunct/>
        <w:topLinePunct w:val="0"/>
        <w:autoSpaceDE/>
        <w:autoSpaceDN/>
        <w:bidi w:val="0"/>
        <w:spacing w:line="360" w:lineRule="auto"/>
        <w:ind w:right="0" w:rightChars="0" w:firstLine="480" w:firstLineChars="200"/>
        <w:rPr>
          <w:rFonts w:hint="eastAsia" w:ascii="宋体" w:hAnsi="宋体" w:eastAsia="宋体" w:cs="宋体"/>
          <w:b/>
          <w:bCs/>
          <w:sz w:val="24"/>
          <w:szCs w:val="24"/>
        </w:rPr>
      </w:pPr>
      <w:r>
        <w:rPr>
          <w:rFonts w:hint="eastAsia" w:ascii="宋体" w:hAnsi="宋体" w:eastAsia="宋体" w:cs="宋体"/>
          <w:color w:val="000000"/>
          <w:kern w:val="0"/>
          <w:sz w:val="24"/>
          <w:szCs w:val="24"/>
          <w:lang w:val="en-US" w:eastAsia="zh-CN"/>
        </w:rPr>
        <w:t>（7）</w:t>
      </w:r>
      <w:r>
        <w:rPr>
          <w:rFonts w:hint="eastAsia" w:ascii="宋体" w:hAnsi="宋体" w:eastAsia="宋体" w:cs="宋体"/>
          <w:color w:val="000000"/>
          <w:kern w:val="0"/>
          <w:sz w:val="24"/>
          <w:szCs w:val="24"/>
        </w:rPr>
        <w:t>使用审计成果的权利。</w:t>
      </w:r>
    </w:p>
    <w:p>
      <w:pPr>
        <w:keepNext w:val="0"/>
        <w:keepLines w:val="0"/>
        <w:pageBreakBefore w:val="0"/>
        <w:widowControl w:val="0"/>
        <w:kinsoku/>
        <w:wordWrap/>
        <w:overflowPunct/>
        <w:topLinePunct w:val="0"/>
        <w:autoSpaceDE/>
        <w:autoSpaceDN/>
        <w:bidi w:val="0"/>
        <w:spacing w:line="360" w:lineRule="auto"/>
        <w:ind w:right="0" w:rightChars="0" w:firstLine="482" w:firstLineChars="200"/>
        <w:rPr>
          <w:rFonts w:hint="eastAsia" w:eastAsia="宋体"/>
          <w:b/>
          <w:bCs/>
          <w:sz w:val="24"/>
          <w:szCs w:val="24"/>
          <w:lang w:eastAsia="zh-CN"/>
        </w:rPr>
      </w:pPr>
      <w:r>
        <w:rPr>
          <w:rFonts w:hint="eastAsia"/>
          <w:b/>
          <w:bCs/>
          <w:sz w:val="24"/>
          <w:szCs w:val="24"/>
          <w:lang w:val="en-US" w:eastAsia="zh-CN"/>
        </w:rPr>
        <w:t>2.</w:t>
      </w:r>
      <w:r>
        <w:rPr>
          <w:rFonts w:hint="eastAsia"/>
          <w:b/>
          <w:bCs/>
          <w:sz w:val="24"/>
          <w:szCs w:val="24"/>
        </w:rPr>
        <w:t>甲方</w:t>
      </w:r>
      <w:r>
        <w:rPr>
          <w:rFonts w:hint="eastAsia"/>
          <w:b/>
          <w:bCs/>
          <w:sz w:val="24"/>
          <w:szCs w:val="24"/>
          <w:lang w:eastAsia="zh-CN"/>
        </w:rPr>
        <w:t>的</w:t>
      </w:r>
      <w:r>
        <w:rPr>
          <w:rFonts w:hint="eastAsia"/>
          <w:b/>
          <w:bCs/>
          <w:sz w:val="24"/>
          <w:szCs w:val="24"/>
        </w:rPr>
        <w:t>责任</w:t>
      </w:r>
    </w:p>
    <w:p>
      <w:pPr>
        <w:keepNext w:val="0"/>
        <w:keepLines w:val="0"/>
        <w:pageBreakBefore w:val="0"/>
        <w:widowControl w:val="0"/>
        <w:kinsoku/>
        <w:wordWrap/>
        <w:overflowPunct/>
        <w:topLinePunct w:val="0"/>
        <w:autoSpaceDE/>
        <w:autoSpaceDN/>
        <w:bidi w:val="0"/>
        <w:spacing w:line="360" w:lineRule="auto"/>
        <w:ind w:right="0" w:rightChars="0" w:firstLine="480" w:firstLineChars="200"/>
        <w:rPr>
          <w:rFonts w:hint="eastAsia"/>
          <w:sz w:val="24"/>
          <w:szCs w:val="24"/>
        </w:rPr>
      </w:pPr>
      <w:r>
        <w:rPr>
          <w:rFonts w:hint="eastAsia"/>
          <w:sz w:val="24"/>
          <w:szCs w:val="24"/>
          <w:lang w:eastAsia="zh-CN"/>
        </w:rPr>
        <w:t>（</w:t>
      </w:r>
      <w:r>
        <w:rPr>
          <w:rFonts w:hint="eastAsia"/>
          <w:sz w:val="24"/>
          <w:szCs w:val="24"/>
          <w:lang w:val="en-US" w:eastAsia="zh-CN"/>
        </w:rPr>
        <w:t>1</w:t>
      </w:r>
      <w:r>
        <w:rPr>
          <w:rFonts w:hint="eastAsia"/>
          <w:sz w:val="24"/>
          <w:szCs w:val="24"/>
          <w:lang w:eastAsia="zh-CN"/>
        </w:rPr>
        <w:t>）</w:t>
      </w:r>
      <w:r>
        <w:rPr>
          <w:rFonts w:hint="eastAsia"/>
          <w:sz w:val="24"/>
          <w:szCs w:val="24"/>
        </w:rPr>
        <w:t>甲方应对乙方开展审计工作给予充分的配合，并按照乙方的要求督促丙方及时提供完整的</w:t>
      </w:r>
      <w:r>
        <w:rPr>
          <w:rFonts w:hint="eastAsia"/>
          <w:sz w:val="24"/>
          <w:szCs w:val="24"/>
          <w:lang w:eastAsia="zh-CN"/>
        </w:rPr>
        <w:t>工程建设资料</w:t>
      </w:r>
      <w:r>
        <w:rPr>
          <w:rFonts w:hint="eastAsia"/>
          <w:sz w:val="24"/>
          <w:szCs w:val="24"/>
        </w:rPr>
        <w:t>以及其他在审计过程中需要查看的各种相关文件资料，并指定有关人员配合乙方工作。</w:t>
      </w:r>
    </w:p>
    <w:p>
      <w:pPr>
        <w:keepNext w:val="0"/>
        <w:keepLines w:val="0"/>
        <w:pageBreakBefore w:val="0"/>
        <w:widowControl w:val="0"/>
        <w:kinsoku/>
        <w:wordWrap/>
        <w:overflowPunct/>
        <w:topLinePunct w:val="0"/>
        <w:autoSpaceDE/>
        <w:autoSpaceDN/>
        <w:bidi w:val="0"/>
        <w:spacing w:line="360" w:lineRule="auto"/>
        <w:ind w:right="0" w:rightChars="0" w:firstLine="480" w:firstLineChars="200"/>
        <w:rPr>
          <w:rFonts w:hint="eastAsia"/>
          <w:sz w:val="24"/>
          <w:szCs w:val="24"/>
        </w:rPr>
      </w:pPr>
      <w:r>
        <w:rPr>
          <w:rFonts w:hint="eastAsia"/>
          <w:sz w:val="24"/>
          <w:szCs w:val="24"/>
          <w:lang w:eastAsia="zh-CN"/>
        </w:rPr>
        <w:t>（</w:t>
      </w:r>
      <w:r>
        <w:rPr>
          <w:rFonts w:hint="eastAsia"/>
          <w:sz w:val="24"/>
          <w:szCs w:val="24"/>
          <w:lang w:val="en-US" w:eastAsia="zh-CN"/>
        </w:rPr>
        <w:t>2</w:t>
      </w:r>
      <w:r>
        <w:rPr>
          <w:rFonts w:hint="eastAsia"/>
          <w:sz w:val="24"/>
          <w:szCs w:val="24"/>
          <w:lang w:eastAsia="zh-CN"/>
        </w:rPr>
        <w:t>）</w:t>
      </w:r>
      <w:r>
        <w:rPr>
          <w:rFonts w:hint="eastAsia"/>
          <w:sz w:val="24"/>
          <w:szCs w:val="24"/>
        </w:rPr>
        <w:t>甲方应按委托目的正确使用审计报告，由于使用不当所造成的后果，与乙方无关。</w:t>
      </w:r>
    </w:p>
    <w:p>
      <w:pPr>
        <w:keepNext w:val="0"/>
        <w:keepLines w:val="0"/>
        <w:pageBreakBefore w:val="0"/>
        <w:widowControl w:val="0"/>
        <w:kinsoku/>
        <w:wordWrap/>
        <w:overflowPunct/>
        <w:topLinePunct w:val="0"/>
        <w:autoSpaceDE/>
        <w:autoSpaceDN/>
        <w:bidi w:val="0"/>
        <w:spacing w:line="360" w:lineRule="auto"/>
        <w:ind w:right="0" w:rightChars="0" w:firstLine="482" w:firstLineChars="200"/>
        <w:rPr>
          <w:rFonts w:hint="eastAsia"/>
          <w:b/>
          <w:bCs/>
          <w:sz w:val="24"/>
          <w:szCs w:val="24"/>
        </w:rPr>
      </w:pPr>
      <w:r>
        <w:rPr>
          <w:rFonts w:hint="eastAsia"/>
          <w:b/>
          <w:bCs/>
          <w:sz w:val="24"/>
          <w:szCs w:val="24"/>
          <w:lang w:eastAsia="zh-CN"/>
        </w:rPr>
        <w:t>（二）</w:t>
      </w:r>
      <w:r>
        <w:rPr>
          <w:rFonts w:hint="eastAsia"/>
          <w:b/>
          <w:bCs/>
          <w:sz w:val="24"/>
          <w:szCs w:val="24"/>
        </w:rPr>
        <w:t>乙方</w:t>
      </w:r>
      <w:r>
        <w:rPr>
          <w:rFonts w:hint="eastAsia"/>
          <w:b/>
          <w:bCs/>
          <w:sz w:val="24"/>
          <w:szCs w:val="24"/>
          <w:lang w:eastAsia="zh-CN"/>
        </w:rPr>
        <w:t>的权利和</w:t>
      </w:r>
      <w:r>
        <w:rPr>
          <w:rFonts w:hint="eastAsia"/>
          <w:b/>
          <w:bCs/>
          <w:sz w:val="24"/>
          <w:szCs w:val="24"/>
        </w:rPr>
        <w:t>责任</w:t>
      </w:r>
    </w:p>
    <w:p>
      <w:pPr>
        <w:pStyle w:val="9"/>
        <w:keepNext w:val="0"/>
        <w:keepLines w:val="0"/>
        <w:pageBreakBefore w:val="0"/>
        <w:widowControl w:val="0"/>
        <w:kinsoku/>
        <w:wordWrap/>
        <w:overflowPunct/>
        <w:topLinePunct w:val="0"/>
        <w:autoSpaceDE/>
        <w:autoSpaceDN/>
        <w:bidi w:val="0"/>
        <w:spacing w:line="360" w:lineRule="auto"/>
        <w:ind w:right="0" w:rightChars="0" w:firstLine="482" w:firstLineChars="200"/>
        <w:rPr>
          <w:rFonts w:hint="eastAsia"/>
          <w:b/>
          <w:bCs/>
          <w:sz w:val="24"/>
          <w:szCs w:val="24"/>
          <w:lang w:eastAsia="zh-CN"/>
        </w:rPr>
      </w:pPr>
      <w:r>
        <w:rPr>
          <w:rFonts w:hint="eastAsia"/>
          <w:b/>
          <w:bCs/>
          <w:sz w:val="24"/>
          <w:szCs w:val="24"/>
          <w:lang w:val="en-US" w:eastAsia="zh-CN"/>
        </w:rPr>
        <w:t>1.</w:t>
      </w:r>
      <w:r>
        <w:rPr>
          <w:rFonts w:hint="eastAsia"/>
          <w:b/>
          <w:bCs/>
          <w:sz w:val="24"/>
          <w:szCs w:val="24"/>
          <w:lang w:eastAsia="zh-CN"/>
        </w:rPr>
        <w:t>乙方的权利</w:t>
      </w:r>
    </w:p>
    <w:p>
      <w:pPr>
        <w:keepNext w:val="0"/>
        <w:keepLines w:val="0"/>
        <w:pageBreakBefore w:val="0"/>
        <w:widowControl w:val="0"/>
        <w:kinsoku/>
        <w:wordWrap/>
        <w:overflowPunct/>
        <w:topLinePunct w:val="0"/>
        <w:autoSpaceDE/>
        <w:autoSpaceDN/>
        <w:bidi w:val="0"/>
        <w:spacing w:line="360" w:lineRule="auto"/>
        <w:ind w:right="0" w:rightChars="0" w:firstLine="480" w:firstLineChars="200"/>
        <w:rPr>
          <w:rFonts w:hint="eastAsia" w:ascii="Times New Roman" w:hAnsi="Times New Roman"/>
          <w:sz w:val="24"/>
          <w:szCs w:val="24"/>
        </w:rPr>
      </w:pPr>
      <w:r>
        <w:rPr>
          <w:rFonts w:hint="eastAsia" w:ascii="Times New Roman" w:hAnsi="Times New Roman"/>
          <w:sz w:val="24"/>
          <w:szCs w:val="24"/>
          <w:lang w:val="en-US" w:eastAsia="zh-CN"/>
        </w:rPr>
        <w:t>（1）</w:t>
      </w:r>
      <w:r>
        <w:rPr>
          <w:rFonts w:hint="eastAsia" w:ascii="Times New Roman" w:hAnsi="Times New Roman"/>
          <w:sz w:val="24"/>
          <w:szCs w:val="24"/>
        </w:rPr>
        <w:t>乙方有权依据国家有关法律法规，实施其认为必要的审计程序。</w:t>
      </w:r>
    </w:p>
    <w:p>
      <w:pPr>
        <w:keepNext w:val="0"/>
        <w:keepLines w:val="0"/>
        <w:pageBreakBefore w:val="0"/>
        <w:widowControl w:val="0"/>
        <w:kinsoku/>
        <w:wordWrap/>
        <w:overflowPunct/>
        <w:topLinePunct w:val="0"/>
        <w:autoSpaceDE/>
        <w:autoSpaceDN/>
        <w:bidi w:val="0"/>
        <w:spacing w:line="360" w:lineRule="auto"/>
        <w:ind w:right="0" w:rightChars="0" w:firstLine="480" w:firstLineChars="200"/>
        <w:rPr>
          <w:rFonts w:hint="eastAsia" w:ascii="Times New Roman" w:hAnsi="Times New Roman"/>
          <w:sz w:val="24"/>
          <w:szCs w:val="24"/>
        </w:rPr>
      </w:pPr>
      <w:r>
        <w:rPr>
          <w:rFonts w:hint="eastAsia" w:ascii="Times New Roman" w:hAnsi="Times New Roman"/>
          <w:sz w:val="24"/>
          <w:szCs w:val="24"/>
          <w:lang w:val="en-US" w:eastAsia="zh-CN"/>
        </w:rPr>
        <w:t>（2）</w:t>
      </w:r>
      <w:r>
        <w:rPr>
          <w:rFonts w:hint="eastAsia" w:ascii="Times New Roman" w:hAnsi="Times New Roman"/>
          <w:sz w:val="24"/>
          <w:szCs w:val="24"/>
        </w:rPr>
        <w:t>乙方有权提前知道审计工作内容。</w:t>
      </w:r>
    </w:p>
    <w:p>
      <w:pPr>
        <w:keepNext w:val="0"/>
        <w:keepLines w:val="0"/>
        <w:pageBreakBefore w:val="0"/>
        <w:widowControl w:val="0"/>
        <w:numPr>
          <w:ilvl w:val="0"/>
          <w:numId w:val="0"/>
        </w:numPr>
        <w:kinsoku/>
        <w:wordWrap/>
        <w:overflowPunct/>
        <w:topLinePunct w:val="0"/>
        <w:autoSpaceDE/>
        <w:autoSpaceDN/>
        <w:bidi w:val="0"/>
        <w:spacing w:line="360" w:lineRule="auto"/>
        <w:ind w:right="0" w:rightChars="0" w:firstLine="482" w:firstLineChars="200"/>
        <w:rPr>
          <w:rFonts w:hint="eastAsia" w:ascii="Times New Roman" w:hAnsi="Times New Roman" w:eastAsia="宋体" w:cs="Calibri"/>
          <w:b/>
          <w:bCs/>
          <w:kern w:val="2"/>
          <w:sz w:val="24"/>
          <w:szCs w:val="24"/>
          <w:lang w:val="en-US" w:eastAsia="zh-CN" w:bidi="ar-SA"/>
        </w:rPr>
      </w:pPr>
      <w:r>
        <w:rPr>
          <w:rFonts w:hint="eastAsia" w:ascii="Times New Roman" w:hAnsi="Times New Roman" w:eastAsia="宋体" w:cs="Calibri"/>
          <w:b/>
          <w:bCs/>
          <w:kern w:val="2"/>
          <w:sz w:val="24"/>
          <w:szCs w:val="24"/>
          <w:lang w:val="en-US" w:eastAsia="zh-CN" w:bidi="ar-SA"/>
        </w:rPr>
        <w:t>2.乙方的责任</w:t>
      </w:r>
    </w:p>
    <w:p>
      <w:pPr>
        <w:keepNext w:val="0"/>
        <w:keepLines w:val="0"/>
        <w:pageBreakBefore w:val="0"/>
        <w:widowControl w:val="0"/>
        <w:numPr>
          <w:ilvl w:val="0"/>
          <w:numId w:val="0"/>
        </w:numPr>
        <w:kinsoku/>
        <w:wordWrap/>
        <w:overflowPunct/>
        <w:topLinePunct w:val="0"/>
        <w:autoSpaceDE/>
        <w:autoSpaceDN/>
        <w:bidi w:val="0"/>
        <w:spacing w:line="360" w:lineRule="auto"/>
        <w:ind w:right="0" w:rightChars="0" w:firstLine="480" w:firstLineChars="200"/>
        <w:rPr>
          <w:rFonts w:hint="eastAsia"/>
          <w:sz w:val="24"/>
          <w:szCs w:val="24"/>
        </w:rPr>
      </w:pPr>
      <w:r>
        <w:rPr>
          <w:rFonts w:hint="eastAsia"/>
          <w:sz w:val="24"/>
          <w:szCs w:val="24"/>
          <w:lang w:eastAsia="zh-CN"/>
        </w:rPr>
        <w:t>（</w:t>
      </w:r>
      <w:r>
        <w:rPr>
          <w:rFonts w:hint="eastAsia"/>
          <w:sz w:val="24"/>
          <w:szCs w:val="24"/>
          <w:lang w:val="en-US" w:eastAsia="zh-CN"/>
        </w:rPr>
        <w:t>1</w:t>
      </w:r>
      <w:r>
        <w:rPr>
          <w:rFonts w:hint="eastAsia"/>
          <w:sz w:val="24"/>
          <w:szCs w:val="24"/>
          <w:lang w:eastAsia="zh-CN"/>
        </w:rPr>
        <w:t>）</w:t>
      </w:r>
      <w:r>
        <w:rPr>
          <w:rFonts w:hint="eastAsia"/>
          <w:sz w:val="24"/>
          <w:szCs w:val="24"/>
        </w:rPr>
        <w:t>乙方应按照</w:t>
      </w:r>
      <w:r>
        <w:rPr>
          <w:rFonts w:hint="eastAsia"/>
          <w:sz w:val="24"/>
          <w:szCs w:val="24"/>
          <w:lang w:eastAsia="zh-CN"/>
        </w:rPr>
        <w:t>相关法律法规</w:t>
      </w:r>
      <w:r>
        <w:rPr>
          <w:rFonts w:hint="eastAsia"/>
          <w:sz w:val="24"/>
          <w:szCs w:val="24"/>
        </w:rPr>
        <w:t>的要求，对丙方提供的被审计项目的相关财务资料以及其他相关项目建设资料实施必要的审计程序，出具真实、合法的</w:t>
      </w:r>
      <w:r>
        <w:rPr>
          <w:rFonts w:hint="eastAsia"/>
          <w:sz w:val="24"/>
          <w:szCs w:val="24"/>
          <w:u w:val="single"/>
        </w:rPr>
        <w:t>工程项目竣工</w:t>
      </w:r>
      <w:r>
        <w:rPr>
          <w:rFonts w:hint="eastAsia"/>
          <w:sz w:val="24"/>
          <w:szCs w:val="24"/>
          <w:u w:val="single"/>
          <w:lang w:eastAsia="zh-CN"/>
        </w:rPr>
        <w:t>结算</w:t>
      </w:r>
      <w:r>
        <w:rPr>
          <w:rFonts w:hint="eastAsia"/>
          <w:sz w:val="24"/>
          <w:szCs w:val="24"/>
          <w:u w:val="single"/>
        </w:rPr>
        <w:t>审计报告</w:t>
      </w:r>
      <w:r>
        <w:rPr>
          <w:rFonts w:hint="eastAsia"/>
          <w:sz w:val="24"/>
          <w:szCs w:val="24"/>
        </w:rPr>
        <w:t>。</w:t>
      </w:r>
    </w:p>
    <w:p>
      <w:pPr>
        <w:keepNext w:val="0"/>
        <w:keepLines w:val="0"/>
        <w:pageBreakBefore w:val="0"/>
        <w:widowControl w:val="0"/>
        <w:kinsoku/>
        <w:wordWrap/>
        <w:overflowPunct/>
        <w:topLinePunct w:val="0"/>
        <w:autoSpaceDE/>
        <w:autoSpaceDN/>
        <w:bidi w:val="0"/>
        <w:spacing w:line="360" w:lineRule="auto"/>
        <w:ind w:right="0" w:rightChars="0" w:firstLine="480" w:firstLineChars="200"/>
        <w:rPr>
          <w:rFonts w:hint="eastAsia"/>
          <w:sz w:val="24"/>
          <w:szCs w:val="24"/>
        </w:rPr>
      </w:pPr>
      <w:r>
        <w:rPr>
          <w:rFonts w:hint="eastAsia"/>
          <w:sz w:val="24"/>
          <w:szCs w:val="24"/>
          <w:lang w:eastAsia="zh-CN"/>
        </w:rPr>
        <w:t>（</w:t>
      </w:r>
      <w:r>
        <w:rPr>
          <w:rFonts w:hint="eastAsia"/>
          <w:sz w:val="24"/>
          <w:szCs w:val="24"/>
          <w:lang w:val="en-US" w:eastAsia="zh-CN"/>
        </w:rPr>
        <w:t>2</w:t>
      </w:r>
      <w:r>
        <w:rPr>
          <w:rFonts w:hint="eastAsia"/>
          <w:sz w:val="24"/>
          <w:szCs w:val="24"/>
          <w:lang w:eastAsia="zh-CN"/>
        </w:rPr>
        <w:t>）</w:t>
      </w:r>
      <w:r>
        <w:rPr>
          <w:rFonts w:hint="eastAsia"/>
          <w:sz w:val="24"/>
          <w:szCs w:val="24"/>
        </w:rPr>
        <w:t xml:space="preserve">乙方对在执行业务过程中知悉的甲方、丙方商业秘密负有保密责任，除法律另有规定外，未经甲方同意，乙方不得将甲方和丙方提供的资料泄露给第三者。 </w:t>
      </w:r>
    </w:p>
    <w:p>
      <w:pPr>
        <w:pStyle w:val="9"/>
        <w:keepNext w:val="0"/>
        <w:keepLines w:val="0"/>
        <w:pageBreakBefore w:val="0"/>
        <w:widowControl w:val="0"/>
        <w:kinsoku/>
        <w:wordWrap/>
        <w:overflowPunct/>
        <w:topLinePunct w:val="0"/>
        <w:autoSpaceDE/>
        <w:autoSpaceDN/>
        <w:bidi w:val="0"/>
        <w:spacing w:line="360" w:lineRule="auto"/>
        <w:ind w:right="0" w:rightChars="0" w:firstLine="480" w:firstLineChars="200"/>
        <w:rPr>
          <w:rFonts w:hint="eastAsia" w:ascii="Times New Roman" w:hAnsi="Times New Roman" w:eastAsia="宋体" w:cs="Calibri"/>
          <w:kern w:val="2"/>
          <w:sz w:val="24"/>
          <w:szCs w:val="24"/>
          <w:lang w:val="en-US" w:eastAsia="zh-CN" w:bidi="ar-SA"/>
        </w:rPr>
      </w:pPr>
      <w:r>
        <w:rPr>
          <w:rFonts w:hint="eastAsia" w:cs="Calibri"/>
          <w:kern w:val="2"/>
          <w:sz w:val="24"/>
          <w:szCs w:val="24"/>
          <w:lang w:val="en-US" w:eastAsia="zh-CN" w:bidi="ar-SA"/>
        </w:rPr>
        <w:t>（3）</w:t>
      </w:r>
      <w:r>
        <w:rPr>
          <w:rFonts w:hint="eastAsia" w:ascii="Times New Roman" w:hAnsi="Times New Roman" w:eastAsia="宋体" w:cs="Calibri"/>
          <w:kern w:val="2"/>
          <w:sz w:val="24"/>
          <w:szCs w:val="24"/>
          <w:lang w:val="en-US" w:eastAsia="zh-CN" w:bidi="ar-SA"/>
        </w:rPr>
        <w:t>现场审计期间，乙方应按时向甲方汇报、沟通审计工作组织情况、工作进度、实施情况等，对涉及重大审计事项、审计权限及程序问题应在2日内向甲方汇报。</w:t>
      </w:r>
    </w:p>
    <w:p>
      <w:pPr>
        <w:pStyle w:val="9"/>
        <w:keepNext w:val="0"/>
        <w:keepLines w:val="0"/>
        <w:pageBreakBefore w:val="0"/>
        <w:widowControl w:val="0"/>
        <w:kinsoku/>
        <w:wordWrap/>
        <w:overflowPunct/>
        <w:topLinePunct w:val="0"/>
        <w:autoSpaceDE/>
        <w:autoSpaceDN/>
        <w:bidi w:val="0"/>
        <w:spacing w:line="360" w:lineRule="auto"/>
        <w:ind w:right="0" w:rightChars="0" w:firstLine="480" w:firstLineChars="200"/>
        <w:rPr>
          <w:rFonts w:hint="eastAsia" w:ascii="Times New Roman" w:hAnsi="Times New Roman" w:eastAsia="宋体" w:cs="Calibri"/>
          <w:kern w:val="2"/>
          <w:sz w:val="24"/>
          <w:szCs w:val="24"/>
          <w:lang w:val="en-US" w:eastAsia="zh-CN" w:bidi="ar-SA"/>
        </w:rPr>
      </w:pPr>
      <w:r>
        <w:rPr>
          <w:rFonts w:hint="eastAsia" w:ascii="Times New Roman" w:hAnsi="Times New Roman" w:eastAsia="宋体" w:cs="Calibri"/>
          <w:kern w:val="2"/>
          <w:sz w:val="24"/>
          <w:szCs w:val="24"/>
          <w:lang w:val="en-US" w:eastAsia="zh-CN" w:bidi="ar-SA"/>
        </w:rPr>
        <w:t>（4）能够履行投标时的服务承诺约定。</w:t>
      </w:r>
    </w:p>
    <w:p>
      <w:pPr>
        <w:pStyle w:val="9"/>
        <w:keepNext w:val="0"/>
        <w:keepLines w:val="0"/>
        <w:pageBreakBefore w:val="0"/>
        <w:widowControl w:val="0"/>
        <w:kinsoku/>
        <w:wordWrap/>
        <w:overflowPunct/>
        <w:topLinePunct w:val="0"/>
        <w:autoSpaceDE/>
        <w:autoSpaceDN/>
        <w:bidi w:val="0"/>
        <w:spacing w:line="360" w:lineRule="auto"/>
        <w:ind w:right="0" w:rightChars="0" w:firstLine="480" w:firstLineChars="200"/>
        <w:rPr>
          <w:rFonts w:hint="eastAsia" w:ascii="Times New Roman" w:hAnsi="Times New Roman" w:eastAsia="宋体" w:cs="Calibri"/>
          <w:kern w:val="2"/>
          <w:sz w:val="24"/>
          <w:szCs w:val="24"/>
          <w:lang w:val="en-US" w:eastAsia="zh-CN" w:bidi="ar-SA"/>
        </w:rPr>
      </w:pPr>
      <w:r>
        <w:rPr>
          <w:rFonts w:hint="eastAsia" w:ascii="Times New Roman" w:hAnsi="Times New Roman" w:eastAsia="宋体" w:cs="Calibri"/>
          <w:kern w:val="2"/>
          <w:sz w:val="24"/>
          <w:szCs w:val="24"/>
          <w:lang w:val="en-US" w:eastAsia="zh-CN" w:bidi="ar-SA"/>
        </w:rPr>
        <w:t>（5）所配工程人员和财务人员需在项目实施期间常驻现场。</w:t>
      </w:r>
    </w:p>
    <w:p>
      <w:pPr>
        <w:keepNext w:val="0"/>
        <w:keepLines w:val="0"/>
        <w:pageBreakBefore w:val="0"/>
        <w:widowControl w:val="0"/>
        <w:kinsoku/>
        <w:wordWrap/>
        <w:overflowPunct/>
        <w:topLinePunct w:val="0"/>
        <w:autoSpaceDE/>
        <w:autoSpaceDN/>
        <w:bidi w:val="0"/>
        <w:spacing w:line="360" w:lineRule="auto"/>
        <w:ind w:right="0" w:rightChars="0" w:firstLine="482" w:firstLineChars="200"/>
        <w:rPr>
          <w:rFonts w:hint="eastAsia"/>
          <w:b/>
          <w:bCs/>
          <w:sz w:val="24"/>
          <w:szCs w:val="24"/>
        </w:rPr>
      </w:pPr>
      <w:r>
        <w:rPr>
          <w:rFonts w:hint="eastAsia"/>
          <w:b/>
          <w:bCs/>
          <w:sz w:val="24"/>
          <w:szCs w:val="24"/>
          <w:lang w:eastAsia="zh-CN"/>
        </w:rPr>
        <w:t>（三）</w:t>
      </w:r>
      <w:r>
        <w:rPr>
          <w:rFonts w:hint="eastAsia"/>
          <w:b/>
          <w:bCs/>
          <w:sz w:val="24"/>
          <w:szCs w:val="24"/>
        </w:rPr>
        <w:t>丙方</w:t>
      </w:r>
      <w:r>
        <w:rPr>
          <w:rFonts w:hint="eastAsia"/>
          <w:b/>
          <w:bCs/>
          <w:sz w:val="24"/>
          <w:szCs w:val="24"/>
          <w:lang w:eastAsia="zh-CN"/>
        </w:rPr>
        <w:t>的权利和</w:t>
      </w:r>
      <w:r>
        <w:rPr>
          <w:rFonts w:hint="eastAsia"/>
          <w:b/>
          <w:bCs/>
          <w:sz w:val="24"/>
          <w:szCs w:val="24"/>
        </w:rPr>
        <w:t>责任</w:t>
      </w:r>
    </w:p>
    <w:p>
      <w:pPr>
        <w:pStyle w:val="9"/>
        <w:keepNext w:val="0"/>
        <w:keepLines w:val="0"/>
        <w:pageBreakBefore w:val="0"/>
        <w:widowControl w:val="0"/>
        <w:kinsoku/>
        <w:wordWrap/>
        <w:overflowPunct/>
        <w:topLinePunct w:val="0"/>
        <w:autoSpaceDE/>
        <w:autoSpaceDN/>
        <w:bidi w:val="0"/>
        <w:adjustRightInd/>
        <w:spacing w:line="360" w:lineRule="auto"/>
        <w:ind w:left="0" w:leftChars="0" w:right="0" w:rightChars="0" w:firstLine="482" w:firstLineChars="200"/>
        <w:textAlignment w:val="auto"/>
        <w:outlineLvl w:val="9"/>
        <w:rPr>
          <w:rFonts w:hint="eastAsia"/>
          <w:b/>
          <w:bCs/>
          <w:sz w:val="24"/>
          <w:szCs w:val="24"/>
          <w:lang w:eastAsia="zh-CN"/>
        </w:rPr>
      </w:pPr>
      <w:r>
        <w:rPr>
          <w:rFonts w:hint="eastAsia"/>
          <w:b/>
          <w:bCs/>
          <w:sz w:val="24"/>
          <w:szCs w:val="24"/>
          <w:lang w:val="en-US" w:eastAsia="zh-CN"/>
        </w:rPr>
        <w:t>1.</w:t>
      </w:r>
      <w:r>
        <w:rPr>
          <w:rFonts w:hint="eastAsia"/>
          <w:b/>
          <w:bCs/>
          <w:sz w:val="24"/>
          <w:szCs w:val="24"/>
          <w:lang w:eastAsia="zh-CN"/>
        </w:rPr>
        <w:t>丙方的权利</w:t>
      </w: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textAlignment w:val="auto"/>
        <w:outlineLvl w:val="9"/>
        <w:rPr>
          <w:rFonts w:hint="eastAsia"/>
          <w:sz w:val="24"/>
          <w:szCs w:val="24"/>
          <w:lang w:eastAsia="zh-CN"/>
        </w:rPr>
      </w:pPr>
      <w:r>
        <w:rPr>
          <w:rFonts w:hint="eastAsia"/>
          <w:sz w:val="24"/>
          <w:szCs w:val="24"/>
        </w:rPr>
        <w:t>丙方</w:t>
      </w:r>
      <w:r>
        <w:rPr>
          <w:rFonts w:hint="eastAsia"/>
          <w:sz w:val="24"/>
          <w:szCs w:val="24"/>
          <w:lang w:eastAsia="zh-CN"/>
        </w:rPr>
        <w:t>有权了解审计进度情况。</w:t>
      </w: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textAlignment w:val="auto"/>
        <w:outlineLvl w:val="9"/>
        <w:rPr>
          <w:rFonts w:hint="eastAsia"/>
          <w:b/>
          <w:bCs/>
          <w:sz w:val="24"/>
          <w:lang w:eastAsia="zh-CN"/>
        </w:rPr>
      </w:pPr>
      <w:r>
        <w:rPr>
          <w:rFonts w:hint="eastAsia"/>
          <w:sz w:val="24"/>
          <w:lang w:val="en-US" w:eastAsia="zh-CN"/>
        </w:rPr>
        <w:t>2</w:t>
      </w:r>
      <w:r>
        <w:rPr>
          <w:rFonts w:hint="eastAsia"/>
          <w:b/>
          <w:bCs/>
          <w:sz w:val="24"/>
          <w:lang w:eastAsia="zh-CN"/>
        </w:rPr>
        <w:t>丙方的责任</w:t>
      </w:r>
    </w:p>
    <w:p>
      <w:pPr>
        <w:keepNext w:val="0"/>
        <w:keepLines w:val="0"/>
        <w:pageBreakBefore w:val="0"/>
        <w:widowControl w:val="0"/>
        <w:kinsoku/>
        <w:wordWrap/>
        <w:overflowPunct/>
        <w:topLinePunct w:val="0"/>
        <w:autoSpaceDE/>
        <w:autoSpaceDN/>
        <w:bidi w:val="0"/>
        <w:adjustRightInd/>
        <w:spacing w:line="360" w:lineRule="auto"/>
        <w:ind w:left="0" w:leftChars="0" w:right="0" w:rightChars="0" w:firstLine="480" w:firstLineChars="200"/>
        <w:textAlignment w:val="auto"/>
        <w:outlineLvl w:val="9"/>
        <w:rPr>
          <w:rFonts w:hint="eastAsia"/>
          <w:sz w:val="24"/>
        </w:rPr>
      </w:pPr>
      <w:r>
        <w:rPr>
          <w:rFonts w:hint="eastAsia"/>
          <w:sz w:val="24"/>
          <w:lang w:eastAsia="zh-CN"/>
        </w:rPr>
        <w:t>（</w:t>
      </w:r>
      <w:r>
        <w:rPr>
          <w:rFonts w:hint="eastAsia"/>
          <w:sz w:val="24"/>
          <w:lang w:val="en-US" w:eastAsia="zh-CN"/>
        </w:rPr>
        <w:t>1</w:t>
      </w:r>
      <w:r>
        <w:rPr>
          <w:rFonts w:hint="eastAsia"/>
          <w:sz w:val="24"/>
          <w:lang w:eastAsia="zh-CN"/>
        </w:rPr>
        <w:t>）</w:t>
      </w:r>
      <w:r>
        <w:rPr>
          <w:rFonts w:hint="eastAsia"/>
          <w:sz w:val="24"/>
        </w:rPr>
        <w:t>丙方对建立健全被审计项目内部控制，保证资料的真实、合法、完整，承担责任。乙方的审计责任并不能替代、减轻或免除丙方的责任。</w:t>
      </w:r>
    </w:p>
    <w:p>
      <w:pPr>
        <w:keepNext w:val="0"/>
        <w:keepLines w:val="0"/>
        <w:pageBreakBefore w:val="0"/>
        <w:widowControl w:val="0"/>
        <w:kinsoku/>
        <w:wordWrap/>
        <w:overflowPunct/>
        <w:topLinePunct w:val="0"/>
        <w:autoSpaceDE/>
        <w:autoSpaceDN/>
        <w:bidi w:val="0"/>
        <w:spacing w:line="360" w:lineRule="auto"/>
        <w:ind w:right="0" w:rightChars="0" w:firstLine="480" w:firstLineChars="200"/>
        <w:rPr>
          <w:rFonts w:hint="eastAsia"/>
          <w:sz w:val="24"/>
        </w:rPr>
      </w:pPr>
      <w:r>
        <w:rPr>
          <w:rFonts w:hint="eastAsia"/>
          <w:sz w:val="24"/>
          <w:lang w:eastAsia="zh-CN"/>
        </w:rPr>
        <w:t>（</w:t>
      </w:r>
      <w:r>
        <w:rPr>
          <w:rFonts w:hint="eastAsia"/>
          <w:sz w:val="24"/>
          <w:lang w:val="en-US" w:eastAsia="zh-CN"/>
        </w:rPr>
        <w:t>2</w:t>
      </w:r>
      <w:r>
        <w:rPr>
          <w:rFonts w:hint="eastAsia"/>
          <w:sz w:val="24"/>
          <w:lang w:eastAsia="zh-CN"/>
        </w:rPr>
        <w:t>）</w:t>
      </w:r>
      <w:r>
        <w:rPr>
          <w:rFonts w:hint="eastAsia"/>
          <w:sz w:val="24"/>
        </w:rPr>
        <w:t>丙方应及时提供被审计项目的相关项目建设</w:t>
      </w:r>
      <w:r>
        <w:rPr>
          <w:rFonts w:hint="eastAsia"/>
          <w:sz w:val="24"/>
          <w:lang w:eastAsia="zh-CN"/>
        </w:rPr>
        <w:t>和财务</w:t>
      </w:r>
      <w:r>
        <w:rPr>
          <w:rFonts w:hint="eastAsia"/>
          <w:sz w:val="24"/>
        </w:rPr>
        <w:t>资料。</w:t>
      </w:r>
    </w:p>
    <w:p>
      <w:pPr>
        <w:pStyle w:val="2"/>
        <w:rPr>
          <w:rFonts w:hint="eastAsia" w:eastAsia="宋体"/>
          <w:lang w:eastAsia="zh-CN"/>
        </w:rPr>
      </w:pPr>
      <w:r>
        <w:rPr>
          <w:rFonts w:hint="eastAsia"/>
          <w:sz w:val="24"/>
          <w:lang w:eastAsia="zh-CN"/>
        </w:rPr>
        <w:t>（</w:t>
      </w:r>
      <w:r>
        <w:rPr>
          <w:rFonts w:hint="eastAsia"/>
          <w:sz w:val="24"/>
          <w:lang w:val="en-US" w:eastAsia="zh-CN"/>
        </w:rPr>
        <w:t>3</w:t>
      </w:r>
      <w:r>
        <w:rPr>
          <w:rFonts w:hint="eastAsia"/>
          <w:sz w:val="24"/>
          <w:lang w:eastAsia="zh-CN"/>
        </w:rPr>
        <w:t>）</w:t>
      </w:r>
      <w:r>
        <w:rPr>
          <w:rFonts w:hint="eastAsia"/>
          <w:sz w:val="24"/>
        </w:rPr>
        <w:t>丙方应</w:t>
      </w:r>
      <w:r>
        <w:rPr>
          <w:rFonts w:hint="eastAsia"/>
          <w:sz w:val="24"/>
          <w:szCs w:val="24"/>
        </w:rPr>
        <w:t>提供必要的工作条件</w:t>
      </w:r>
      <w:r>
        <w:rPr>
          <w:rFonts w:hint="eastAsia"/>
          <w:sz w:val="24"/>
          <w:szCs w:val="24"/>
          <w:lang w:eastAsia="zh-CN"/>
        </w:rPr>
        <w:t>。</w:t>
      </w:r>
    </w:p>
    <w:p>
      <w:pPr>
        <w:keepNext w:val="0"/>
        <w:keepLines w:val="0"/>
        <w:pageBreakBefore w:val="0"/>
        <w:widowControl w:val="0"/>
        <w:kinsoku/>
        <w:wordWrap/>
        <w:overflowPunct/>
        <w:topLinePunct w:val="0"/>
        <w:autoSpaceDE/>
        <w:autoSpaceDN/>
        <w:bidi w:val="0"/>
        <w:spacing w:line="360" w:lineRule="auto"/>
        <w:ind w:right="0" w:rightChars="0" w:firstLine="482" w:firstLineChars="200"/>
        <w:rPr>
          <w:rFonts w:hint="eastAsia"/>
          <w:b/>
          <w:bCs/>
          <w:sz w:val="24"/>
        </w:rPr>
      </w:pPr>
      <w:r>
        <w:rPr>
          <w:rFonts w:hint="eastAsia"/>
          <w:b/>
          <w:bCs/>
          <w:sz w:val="24"/>
          <w:lang w:eastAsia="zh-CN"/>
        </w:rPr>
        <w:t>五</w:t>
      </w:r>
      <w:r>
        <w:rPr>
          <w:rFonts w:hint="eastAsia"/>
          <w:b/>
          <w:bCs/>
          <w:sz w:val="24"/>
        </w:rPr>
        <w:t>、</w:t>
      </w:r>
      <w:r>
        <w:rPr>
          <w:rFonts w:hint="eastAsia"/>
          <w:b/>
          <w:bCs/>
          <w:sz w:val="24"/>
          <w:lang w:eastAsia="zh-CN"/>
        </w:rPr>
        <w:t>审计时间及</w:t>
      </w:r>
      <w:r>
        <w:rPr>
          <w:rFonts w:hint="eastAsia"/>
          <w:b/>
          <w:bCs/>
          <w:sz w:val="24"/>
        </w:rPr>
        <w:t>出具审计报告的时间要求</w:t>
      </w:r>
    </w:p>
    <w:p>
      <w:pPr>
        <w:keepNext w:val="0"/>
        <w:keepLines w:val="0"/>
        <w:pageBreakBefore w:val="0"/>
        <w:widowControl w:val="0"/>
        <w:kinsoku/>
        <w:wordWrap/>
        <w:overflowPunct/>
        <w:topLinePunct w:val="0"/>
        <w:autoSpaceDE/>
        <w:autoSpaceDN/>
        <w:bidi w:val="0"/>
        <w:spacing w:line="360" w:lineRule="auto"/>
        <w:ind w:right="0" w:rightChars="0" w:firstLine="480" w:firstLineChars="200"/>
        <w:rPr>
          <w:rFonts w:hint="eastAsia"/>
          <w:sz w:val="24"/>
          <w:lang w:val="en-US" w:eastAsia="zh-CN"/>
        </w:rPr>
      </w:pPr>
      <w:r>
        <w:rPr>
          <w:rFonts w:hint="eastAsia"/>
          <w:sz w:val="24"/>
          <w:lang w:val="en-US" w:eastAsia="zh-CN"/>
        </w:rPr>
        <w:t>2021年11月下旬进驻项目现场进行审计，2021年12月下旬结束现场审计工作，现场审计时间1个月。2021年12月底出具</w:t>
      </w:r>
      <w:r>
        <w:rPr>
          <w:rFonts w:hint="eastAsia"/>
          <w:sz w:val="24"/>
        </w:rPr>
        <w:t>项目竣工</w:t>
      </w:r>
      <w:r>
        <w:rPr>
          <w:rFonts w:hint="eastAsia"/>
          <w:sz w:val="24"/>
          <w:lang w:eastAsia="zh-CN"/>
        </w:rPr>
        <w:t>结</w:t>
      </w:r>
      <w:r>
        <w:rPr>
          <w:rFonts w:hint="eastAsia"/>
          <w:sz w:val="24"/>
        </w:rPr>
        <w:t>算审计报告</w:t>
      </w:r>
      <w:r>
        <w:rPr>
          <w:rFonts w:hint="eastAsia"/>
          <w:sz w:val="24"/>
          <w:lang w:val="en-US" w:eastAsia="zh-CN"/>
        </w:rPr>
        <w:t>。</w:t>
      </w:r>
    </w:p>
    <w:p>
      <w:pPr>
        <w:pStyle w:val="9"/>
        <w:keepNext w:val="0"/>
        <w:keepLines w:val="0"/>
        <w:pageBreakBefore w:val="0"/>
        <w:widowControl w:val="0"/>
        <w:kinsoku/>
        <w:wordWrap/>
        <w:overflowPunct/>
        <w:topLinePunct w:val="0"/>
        <w:autoSpaceDE/>
        <w:autoSpaceDN/>
        <w:bidi w:val="0"/>
        <w:adjustRightInd/>
        <w:snapToGrid w:val="0"/>
        <w:spacing w:beforeLines="0" w:afterLines="0" w:line="360" w:lineRule="auto"/>
        <w:ind w:left="0" w:leftChars="0" w:right="0" w:rightChars="0" w:firstLine="480" w:firstLineChars="200"/>
        <w:jc w:val="left"/>
        <w:textAlignment w:val="auto"/>
        <w:outlineLvl w:val="9"/>
        <w:rPr>
          <w:rFonts w:hint="eastAsia"/>
          <w:sz w:val="24"/>
        </w:rPr>
      </w:pPr>
      <w:r>
        <w:rPr>
          <w:rFonts w:hint="eastAsia" w:ascii="Times New Roman" w:hAnsi="Times New Roman"/>
          <w:sz w:val="24"/>
          <w:u w:val="none"/>
          <w:lang w:val="en-US" w:eastAsia="zh-CN"/>
        </w:rPr>
        <w:t xml:space="preserve"> 如果在审计过程中出现不可预见的情况，影响审计工作如期完成</w:t>
      </w:r>
      <w:r>
        <w:rPr>
          <w:rFonts w:hint="eastAsia"/>
          <w:sz w:val="24"/>
        </w:rPr>
        <w:t>的，或者甲方要求提前出具审计报告的，均需通过叁方协商变更约定事项。</w:t>
      </w:r>
    </w:p>
    <w:p>
      <w:pPr>
        <w:keepNext w:val="0"/>
        <w:keepLines w:val="0"/>
        <w:pageBreakBefore w:val="0"/>
        <w:widowControl w:val="0"/>
        <w:numPr>
          <w:ilvl w:val="0"/>
          <w:numId w:val="0"/>
        </w:numPr>
        <w:kinsoku/>
        <w:wordWrap/>
        <w:overflowPunct/>
        <w:topLinePunct w:val="0"/>
        <w:autoSpaceDE/>
        <w:autoSpaceDN/>
        <w:bidi w:val="0"/>
        <w:spacing w:line="360" w:lineRule="auto"/>
        <w:ind w:right="0" w:rightChars="0" w:firstLine="482" w:firstLineChars="200"/>
        <w:rPr>
          <w:rFonts w:hint="eastAsia"/>
          <w:b/>
          <w:bCs/>
          <w:sz w:val="24"/>
        </w:rPr>
      </w:pPr>
      <w:r>
        <w:rPr>
          <w:rFonts w:hint="eastAsia"/>
          <w:b/>
          <w:bCs/>
          <w:sz w:val="24"/>
          <w:lang w:eastAsia="zh-CN"/>
        </w:rPr>
        <w:t>六、</w:t>
      </w:r>
      <w:r>
        <w:rPr>
          <w:rFonts w:hint="eastAsia"/>
          <w:b/>
          <w:bCs/>
          <w:sz w:val="24"/>
        </w:rPr>
        <w:t>审计收费金额及支付方式</w:t>
      </w:r>
    </w:p>
    <w:p>
      <w:pPr>
        <w:keepNext w:val="0"/>
        <w:keepLines w:val="0"/>
        <w:pageBreakBefore w:val="0"/>
        <w:widowControl w:val="0"/>
        <w:kinsoku/>
        <w:wordWrap/>
        <w:overflowPunct/>
        <w:topLinePunct w:val="0"/>
        <w:autoSpaceDE/>
        <w:autoSpaceDN/>
        <w:bidi w:val="0"/>
        <w:adjustRightInd w:val="0"/>
        <w:spacing w:line="360" w:lineRule="auto"/>
        <w:ind w:right="0" w:rightChars="0" w:firstLine="480" w:firstLineChars="200"/>
        <w:textAlignment w:val="baseline"/>
        <w:rPr>
          <w:rFonts w:hint="eastAsia"/>
          <w:sz w:val="24"/>
        </w:rPr>
      </w:pPr>
      <w:r>
        <w:rPr>
          <w:rFonts w:hint="eastAsia"/>
          <w:sz w:val="24"/>
        </w:rPr>
        <w:t>（一）依据询价结果，本次审计</w:t>
      </w:r>
      <w:r>
        <w:rPr>
          <w:rFonts w:hint="eastAsia"/>
          <w:sz w:val="24"/>
          <w:lang w:eastAsia="zh-CN"/>
        </w:rPr>
        <w:t>服务费由审计基本服务</w:t>
      </w:r>
      <w:r>
        <w:rPr>
          <w:rFonts w:hint="eastAsia"/>
          <w:sz w:val="24"/>
        </w:rPr>
        <w:t>费用</w:t>
      </w:r>
      <w:r>
        <w:rPr>
          <w:rFonts w:hint="eastAsia"/>
          <w:sz w:val="24"/>
          <w:lang w:eastAsia="zh-CN"/>
        </w:rPr>
        <w:t>和核减效益费两部分组成。其中：审计基本服务</w:t>
      </w:r>
      <w:r>
        <w:rPr>
          <w:rFonts w:hint="eastAsia"/>
          <w:sz w:val="24"/>
        </w:rPr>
        <w:t>费用为</w:t>
      </w:r>
      <w:r>
        <w:rPr>
          <w:rFonts w:hint="eastAsia" w:ascii="宋体" w:hAnsi="宋体" w:eastAsia="宋体" w:cs="宋体"/>
          <w:sz w:val="24"/>
          <w:u w:val="single"/>
          <w:lang w:val="en-US" w:eastAsia="zh-CN"/>
        </w:rPr>
        <w:t xml:space="preserve">   </w:t>
      </w:r>
      <w:r>
        <w:rPr>
          <w:rFonts w:hint="eastAsia"/>
          <w:sz w:val="24"/>
          <w:u w:val="single"/>
          <w:lang w:eastAsia="zh-CN"/>
        </w:rPr>
        <w:t>万</w:t>
      </w:r>
      <w:r>
        <w:rPr>
          <w:rFonts w:hint="eastAsia"/>
          <w:sz w:val="24"/>
        </w:rPr>
        <w:t>元（大写：人民币</w:t>
      </w:r>
      <w:r>
        <w:rPr>
          <w:rFonts w:hint="eastAsia"/>
          <w:sz w:val="24"/>
          <w:u w:val="single"/>
        </w:rPr>
        <w:t xml:space="preserve"> </w:t>
      </w:r>
      <w:r>
        <w:rPr>
          <w:rFonts w:hint="eastAsia"/>
          <w:sz w:val="24"/>
          <w:u w:val="single"/>
          <w:lang w:val="en-US" w:eastAsia="zh-CN"/>
        </w:rPr>
        <w:t xml:space="preserve"> </w:t>
      </w:r>
      <w:r>
        <w:rPr>
          <w:rFonts w:hint="eastAsia"/>
          <w:sz w:val="24"/>
        </w:rPr>
        <w:t>）</w:t>
      </w:r>
      <w:r>
        <w:rPr>
          <w:rFonts w:hint="eastAsia"/>
          <w:sz w:val="24"/>
          <w:lang w:eastAsia="zh-CN"/>
        </w:rPr>
        <w:t>；核减效益费以</w:t>
      </w:r>
      <w:r>
        <w:rPr>
          <w:rFonts w:hint="eastAsia"/>
          <w:sz w:val="24"/>
          <w:lang w:val="en-US" w:eastAsia="zh-CN"/>
        </w:rPr>
        <w:t>工程竣工结算核减额作为计费基数，以</w:t>
      </w:r>
      <w:r>
        <w:rPr>
          <w:rFonts w:hint="eastAsia" w:ascii="宋体" w:hAnsi="宋体" w:eastAsia="宋体" w:cs="宋体"/>
          <w:sz w:val="24"/>
          <w:u w:val="single"/>
          <w:lang w:val="en-US" w:eastAsia="zh-CN"/>
        </w:rPr>
        <w:t xml:space="preserve">   %费率计算</w:t>
      </w:r>
      <w:r>
        <w:rPr>
          <w:rFonts w:hint="eastAsia"/>
          <w:sz w:val="24"/>
        </w:rPr>
        <w:t>。</w:t>
      </w:r>
    </w:p>
    <w:p>
      <w:pPr>
        <w:keepNext w:val="0"/>
        <w:keepLines w:val="0"/>
        <w:pageBreakBefore w:val="0"/>
        <w:widowControl w:val="0"/>
        <w:kinsoku/>
        <w:wordWrap/>
        <w:overflowPunct/>
        <w:topLinePunct w:val="0"/>
        <w:autoSpaceDE/>
        <w:autoSpaceDN/>
        <w:bidi w:val="0"/>
        <w:adjustRightInd w:val="0"/>
        <w:spacing w:line="360" w:lineRule="auto"/>
        <w:ind w:right="0" w:rightChars="0" w:firstLine="480" w:firstLineChars="200"/>
        <w:textAlignment w:val="baseline"/>
        <w:rPr>
          <w:rFonts w:hint="eastAsia"/>
          <w:sz w:val="24"/>
          <w:lang w:eastAsia="zh-CN"/>
        </w:rPr>
      </w:pPr>
      <w:r>
        <w:rPr>
          <w:rFonts w:hint="eastAsia"/>
          <w:sz w:val="24"/>
        </w:rPr>
        <w:t>（二）</w:t>
      </w:r>
      <w:r>
        <w:rPr>
          <w:rFonts w:hint="eastAsia"/>
          <w:sz w:val="24"/>
          <w:lang w:eastAsia="zh-CN"/>
        </w:rPr>
        <w:t>丙</w:t>
      </w:r>
      <w:r>
        <w:rPr>
          <w:rFonts w:hint="eastAsia"/>
          <w:sz w:val="24"/>
        </w:rPr>
        <w:t>方应于乙方出具</w:t>
      </w:r>
      <w:r>
        <w:rPr>
          <w:rFonts w:hint="eastAsia"/>
          <w:sz w:val="24"/>
          <w:u w:val="single"/>
        </w:rPr>
        <w:t>工程项目竣工</w:t>
      </w:r>
      <w:r>
        <w:rPr>
          <w:rFonts w:hint="eastAsia"/>
          <w:sz w:val="24"/>
          <w:u w:val="single"/>
          <w:lang w:eastAsia="zh-CN"/>
        </w:rPr>
        <w:t>结算</w:t>
      </w:r>
      <w:r>
        <w:rPr>
          <w:rFonts w:hint="eastAsia"/>
          <w:sz w:val="24"/>
          <w:u w:val="single"/>
        </w:rPr>
        <w:t>审计报告</w:t>
      </w:r>
      <w:r>
        <w:rPr>
          <w:rFonts w:hint="eastAsia"/>
          <w:sz w:val="24"/>
        </w:rPr>
        <w:t>后的10个工作日内，</w:t>
      </w:r>
      <w:r>
        <w:rPr>
          <w:rFonts w:hint="eastAsia"/>
          <w:sz w:val="24"/>
          <w:lang w:eastAsia="zh-CN"/>
        </w:rPr>
        <w:t>向</w:t>
      </w:r>
      <w:r>
        <w:rPr>
          <w:rFonts w:hint="eastAsia"/>
          <w:sz w:val="24"/>
        </w:rPr>
        <w:t>乙方</w:t>
      </w:r>
      <w:r>
        <w:rPr>
          <w:rFonts w:hint="eastAsia"/>
          <w:sz w:val="24"/>
          <w:lang w:eastAsia="zh-CN"/>
        </w:rPr>
        <w:t>一次性</w:t>
      </w:r>
      <w:r>
        <w:rPr>
          <w:rFonts w:hint="eastAsia"/>
          <w:sz w:val="24"/>
        </w:rPr>
        <w:t>支付审计费用。乙方在</w:t>
      </w:r>
      <w:r>
        <w:rPr>
          <w:rFonts w:hint="eastAsia"/>
          <w:sz w:val="24"/>
          <w:lang w:eastAsia="zh-CN"/>
        </w:rPr>
        <w:t>收取</w:t>
      </w:r>
      <w:r>
        <w:rPr>
          <w:rFonts w:hint="eastAsia"/>
          <w:sz w:val="24"/>
        </w:rPr>
        <w:t>上述审计费用</w:t>
      </w:r>
      <w:r>
        <w:rPr>
          <w:rFonts w:hint="eastAsia"/>
          <w:sz w:val="24"/>
          <w:lang w:eastAsia="zh-CN"/>
        </w:rPr>
        <w:t>后</w:t>
      </w:r>
      <w:r>
        <w:rPr>
          <w:rFonts w:hint="eastAsia"/>
          <w:sz w:val="24"/>
        </w:rPr>
        <w:t>，应向</w:t>
      </w:r>
      <w:r>
        <w:rPr>
          <w:rFonts w:hint="eastAsia"/>
          <w:sz w:val="24"/>
          <w:lang w:eastAsia="zh-CN"/>
        </w:rPr>
        <w:t>丙</w:t>
      </w:r>
      <w:r>
        <w:rPr>
          <w:rFonts w:hint="eastAsia"/>
          <w:sz w:val="24"/>
        </w:rPr>
        <w:t>方提交相应金额的增值税发票。乙方</w:t>
      </w:r>
      <w:r>
        <w:rPr>
          <w:rFonts w:hint="eastAsia"/>
          <w:sz w:val="24"/>
          <w:lang w:eastAsia="zh-CN"/>
        </w:rPr>
        <w:t>收款账号如下：</w:t>
      </w: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val="0"/>
        <w:spacing w:line="360" w:lineRule="auto"/>
        <w:ind w:right="0" w:rightChars="0" w:firstLine="480" w:firstLineChars="200"/>
        <w:textAlignment w:val="baseline"/>
        <w:rPr>
          <w:rFonts w:hint="eastAsia" w:ascii="Times New Roman" w:hAnsi="Times New Roman"/>
          <w:sz w:val="24"/>
          <w:lang w:val="en-US" w:eastAsia="zh-CN"/>
        </w:rPr>
      </w:pPr>
      <w:r>
        <w:rPr>
          <w:rFonts w:hint="eastAsia" w:ascii="Times New Roman" w:hAnsi="Times New Roman"/>
          <w:sz w:val="24"/>
        </w:rPr>
        <w:t>户名：</w:t>
      </w:r>
      <w:r>
        <w:rPr>
          <w:rFonts w:hint="eastAsia" w:ascii="Times New Roman" w:hAnsi="Times New Roman"/>
          <w:sz w:val="24"/>
          <w:lang w:val="en-US" w:eastAsia="zh-CN"/>
        </w:rPr>
        <w:t xml:space="preserve"> </w:t>
      </w:r>
    </w:p>
    <w:p>
      <w:pPr>
        <w:keepNext w:val="0"/>
        <w:keepLines w:val="0"/>
        <w:pageBreakBefore w:val="0"/>
        <w:widowControl w:val="0"/>
        <w:kinsoku/>
        <w:wordWrap/>
        <w:overflowPunct/>
        <w:topLinePunct w:val="0"/>
        <w:autoSpaceDE/>
        <w:autoSpaceDN/>
        <w:bidi w:val="0"/>
        <w:adjustRightInd w:val="0"/>
        <w:spacing w:line="360" w:lineRule="auto"/>
        <w:ind w:right="0" w:rightChars="0" w:firstLine="480" w:firstLineChars="200"/>
        <w:textAlignment w:val="baseline"/>
        <w:rPr>
          <w:rFonts w:hint="eastAsia" w:ascii="Times New Roman" w:hAnsi="Times New Roman"/>
          <w:sz w:val="24"/>
          <w:lang w:val="en-US" w:eastAsia="zh-CN"/>
        </w:rPr>
      </w:pPr>
      <w:r>
        <w:rPr>
          <w:rFonts w:hint="eastAsia" w:ascii="Times New Roman" w:hAnsi="Times New Roman"/>
          <w:sz w:val="24"/>
        </w:rPr>
        <w:t>开户行： </w:t>
      </w:r>
      <w:r>
        <w:rPr>
          <w:rFonts w:hint="eastAsia" w:ascii="Times New Roman" w:hAnsi="Times New Roman"/>
          <w:sz w:val="24"/>
          <w:lang w:val="en-US" w:eastAsia="zh-CN"/>
        </w:rPr>
        <w:t xml:space="preserve"> </w:t>
      </w:r>
    </w:p>
    <w:p>
      <w:pPr>
        <w:keepNext w:val="0"/>
        <w:keepLines w:val="0"/>
        <w:pageBreakBefore w:val="0"/>
        <w:widowControl w:val="0"/>
        <w:kinsoku/>
        <w:wordWrap/>
        <w:overflowPunct/>
        <w:topLinePunct w:val="0"/>
        <w:autoSpaceDE/>
        <w:autoSpaceDN/>
        <w:bidi w:val="0"/>
        <w:adjustRightInd w:val="0"/>
        <w:spacing w:line="360" w:lineRule="auto"/>
        <w:ind w:right="0" w:rightChars="0" w:firstLine="480" w:firstLineChars="200"/>
        <w:textAlignment w:val="baseline"/>
        <w:rPr>
          <w:rFonts w:hint="eastAsia" w:ascii="Times New Roman" w:hAnsi="Times New Roman"/>
          <w:sz w:val="24"/>
          <w:lang w:val="en-US" w:eastAsia="zh-CN"/>
        </w:rPr>
      </w:pPr>
      <w:r>
        <w:rPr>
          <w:rFonts w:hint="eastAsia" w:ascii="Times New Roman" w:hAnsi="Times New Roman"/>
          <w:sz w:val="24"/>
        </w:rPr>
        <w:t>账号： </w:t>
      </w:r>
      <w:r>
        <w:rPr>
          <w:rFonts w:hint="eastAsia" w:ascii="Times New Roman" w:hAnsi="Times New Roman"/>
          <w:sz w:val="24"/>
          <w:lang w:val="en-US" w:eastAsia="zh-CN"/>
        </w:rPr>
        <w:t xml:space="preserve"> </w:t>
      </w:r>
    </w:p>
    <w:p>
      <w:pPr>
        <w:keepNext w:val="0"/>
        <w:keepLines w:val="0"/>
        <w:pageBreakBefore w:val="0"/>
        <w:widowControl w:val="0"/>
        <w:kinsoku/>
        <w:wordWrap/>
        <w:overflowPunct/>
        <w:topLinePunct w:val="0"/>
        <w:autoSpaceDE/>
        <w:autoSpaceDN/>
        <w:bidi w:val="0"/>
        <w:adjustRightInd w:val="0"/>
        <w:spacing w:line="360" w:lineRule="auto"/>
        <w:ind w:right="0" w:rightChars="0" w:firstLine="480" w:firstLineChars="200"/>
        <w:textAlignment w:val="baseline"/>
        <w:rPr>
          <w:rFonts w:hint="eastAsia" w:ascii="Times New Roman" w:hAnsi="Times New Roman" w:eastAsia="宋体"/>
          <w:sz w:val="24"/>
          <w:lang w:val="en-US" w:eastAsia="zh-CN"/>
        </w:rPr>
      </w:pPr>
      <w:r>
        <w:rPr>
          <w:rFonts w:hint="eastAsia" w:ascii="Times New Roman" w:hAnsi="Times New Roman"/>
          <w:sz w:val="24"/>
        </w:rPr>
        <w:t>税号： </w:t>
      </w:r>
      <w:r>
        <w:rPr>
          <w:rFonts w:hint="eastAsia" w:ascii="Times New Roman" w:hAnsi="Times New Roman"/>
          <w:sz w:val="24"/>
          <w:lang w:val="en-US" w:eastAsia="zh-CN"/>
        </w:rPr>
        <w:t xml:space="preserve"> </w:t>
      </w:r>
    </w:p>
    <w:p>
      <w:pPr>
        <w:pStyle w:val="2"/>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spacing w:line="360" w:lineRule="auto"/>
        <w:ind w:right="0" w:rightChars="0" w:firstLine="482" w:firstLineChars="200"/>
        <w:rPr>
          <w:rFonts w:hint="eastAsia" w:ascii="Times New Roman" w:hAnsi="Times New Roman"/>
          <w:b/>
          <w:bCs/>
          <w:sz w:val="24"/>
        </w:rPr>
      </w:pPr>
      <w:r>
        <w:rPr>
          <w:rFonts w:hint="eastAsia" w:ascii="Times New Roman" w:hAnsi="Times New Roman"/>
          <w:b/>
          <w:bCs/>
          <w:sz w:val="24"/>
          <w:lang w:eastAsia="zh-CN"/>
        </w:rPr>
        <w:t>七</w:t>
      </w:r>
      <w:r>
        <w:rPr>
          <w:rFonts w:hint="eastAsia" w:ascii="Times New Roman" w:hAnsi="Times New Roman"/>
          <w:b/>
          <w:bCs/>
          <w:sz w:val="24"/>
        </w:rPr>
        <w:t>、合同有效期间</w:t>
      </w:r>
    </w:p>
    <w:p>
      <w:pPr>
        <w:keepNext w:val="0"/>
        <w:keepLines w:val="0"/>
        <w:pageBreakBefore w:val="0"/>
        <w:widowControl w:val="0"/>
        <w:kinsoku/>
        <w:wordWrap/>
        <w:overflowPunct/>
        <w:topLinePunct w:val="0"/>
        <w:autoSpaceDE/>
        <w:autoSpaceDN/>
        <w:bidi w:val="0"/>
        <w:spacing w:line="360" w:lineRule="auto"/>
        <w:ind w:right="0" w:rightChars="0" w:firstLine="480" w:firstLineChars="200"/>
        <w:rPr>
          <w:rFonts w:hint="eastAsia"/>
          <w:b/>
          <w:bCs/>
          <w:sz w:val="24"/>
        </w:rPr>
      </w:pPr>
      <w:r>
        <w:rPr>
          <w:rFonts w:hint="eastAsia" w:ascii="Times New Roman" w:hAnsi="Times New Roman"/>
          <w:sz w:val="24"/>
        </w:rPr>
        <w:t>本合同自双方签署之日起生效，并在双方履行完毕本合同的所有义务后失效。</w:t>
      </w:r>
    </w:p>
    <w:p>
      <w:pPr>
        <w:keepNext w:val="0"/>
        <w:keepLines w:val="0"/>
        <w:pageBreakBefore w:val="0"/>
        <w:widowControl w:val="0"/>
        <w:kinsoku/>
        <w:wordWrap/>
        <w:overflowPunct/>
        <w:topLinePunct w:val="0"/>
        <w:autoSpaceDE/>
        <w:autoSpaceDN/>
        <w:bidi w:val="0"/>
        <w:spacing w:line="360" w:lineRule="auto"/>
        <w:ind w:right="0" w:rightChars="0" w:firstLine="482" w:firstLineChars="200"/>
        <w:rPr>
          <w:rFonts w:hint="eastAsia" w:ascii="Times New Roman" w:hAnsi="Times New Roman"/>
          <w:b/>
          <w:bCs/>
          <w:sz w:val="24"/>
          <w:lang w:eastAsia="zh-CN"/>
        </w:rPr>
      </w:pPr>
      <w:r>
        <w:rPr>
          <w:rFonts w:hint="eastAsia"/>
          <w:b/>
          <w:bCs/>
          <w:sz w:val="24"/>
        </w:rPr>
        <w:t xml:space="preserve"> </w:t>
      </w:r>
      <w:r>
        <w:rPr>
          <w:rFonts w:hint="eastAsia" w:ascii="Times New Roman" w:hAnsi="Times New Roman"/>
          <w:b/>
          <w:bCs/>
          <w:sz w:val="24"/>
          <w:lang w:eastAsia="zh-CN"/>
        </w:rPr>
        <w:t>八、违约责任</w:t>
      </w:r>
    </w:p>
    <w:p>
      <w:pPr>
        <w:keepNext w:val="0"/>
        <w:keepLines w:val="0"/>
        <w:pageBreakBefore w:val="0"/>
        <w:widowControl w:val="0"/>
        <w:kinsoku/>
        <w:wordWrap/>
        <w:overflowPunct/>
        <w:topLinePunct w:val="0"/>
        <w:autoSpaceDE/>
        <w:autoSpaceDN/>
        <w:bidi w:val="0"/>
        <w:spacing w:line="360" w:lineRule="auto"/>
        <w:ind w:right="0" w:rightChars="0" w:firstLine="480" w:firstLineChars="200"/>
        <w:rPr>
          <w:rFonts w:hint="eastAsia" w:ascii="Times New Roman" w:hAnsi="Times New Roman"/>
          <w:sz w:val="24"/>
        </w:rPr>
      </w:pPr>
      <w:r>
        <w:rPr>
          <w:rFonts w:hint="eastAsia" w:ascii="Times New Roman" w:hAnsi="Times New Roman"/>
          <w:sz w:val="24"/>
          <w:lang w:eastAsia="zh-CN"/>
        </w:rPr>
        <w:t>（一）</w:t>
      </w:r>
      <w:r>
        <w:rPr>
          <w:rFonts w:hint="eastAsia" w:ascii="Times New Roman" w:hAnsi="Times New Roman"/>
          <w:sz w:val="24"/>
        </w:rPr>
        <w:t>如因甲方原因导致本项目中途停止不再继续，根据乙方工作进度，甲方向乙方支付相应费用，自相应费用支付完毕之日起本合同自动终止。</w:t>
      </w:r>
    </w:p>
    <w:p>
      <w:pPr>
        <w:keepNext w:val="0"/>
        <w:keepLines w:val="0"/>
        <w:pageBreakBefore w:val="0"/>
        <w:widowControl w:val="0"/>
        <w:kinsoku/>
        <w:wordWrap/>
        <w:overflowPunct/>
        <w:topLinePunct w:val="0"/>
        <w:autoSpaceDE/>
        <w:autoSpaceDN/>
        <w:bidi w:val="0"/>
        <w:spacing w:line="360" w:lineRule="auto"/>
        <w:ind w:right="0" w:rightChars="0" w:firstLine="480" w:firstLineChars="200"/>
        <w:rPr>
          <w:rFonts w:hint="eastAsia" w:ascii="Times New Roman" w:hAnsi="Times New Roman"/>
          <w:sz w:val="24"/>
        </w:rPr>
      </w:pPr>
      <w:r>
        <w:rPr>
          <w:rFonts w:hint="eastAsia" w:ascii="Times New Roman" w:hAnsi="Times New Roman"/>
          <w:sz w:val="24"/>
          <w:lang w:eastAsia="zh-CN"/>
        </w:rPr>
        <w:t>（二）</w:t>
      </w:r>
      <w:r>
        <w:rPr>
          <w:rFonts w:hint="eastAsia" w:ascii="Times New Roman" w:hAnsi="Times New Roman"/>
          <w:sz w:val="24"/>
        </w:rPr>
        <w:t>如因乙方原因导致本项目中途停止不再继续，乙方应承担相应的赔偿责任。</w:t>
      </w:r>
    </w:p>
    <w:p>
      <w:pPr>
        <w:keepNext w:val="0"/>
        <w:keepLines w:val="0"/>
        <w:pageBreakBefore w:val="0"/>
        <w:widowControl w:val="0"/>
        <w:kinsoku/>
        <w:wordWrap/>
        <w:overflowPunct/>
        <w:topLinePunct w:val="0"/>
        <w:autoSpaceDE/>
        <w:autoSpaceDN/>
        <w:bidi w:val="0"/>
        <w:spacing w:line="360" w:lineRule="auto"/>
        <w:ind w:right="0" w:rightChars="0" w:firstLine="480" w:firstLineChars="200"/>
        <w:rPr>
          <w:rFonts w:hint="eastAsia" w:ascii="Times New Roman" w:hAnsi="Times New Roman" w:eastAsia="宋体"/>
          <w:sz w:val="24"/>
          <w:lang w:eastAsia="zh-CN"/>
        </w:rPr>
      </w:pPr>
      <w:r>
        <w:rPr>
          <w:rFonts w:hint="eastAsia" w:ascii="Times New Roman" w:hAnsi="Times New Roman"/>
          <w:sz w:val="24"/>
          <w:lang w:eastAsia="zh-CN"/>
        </w:rPr>
        <w:t>（三）</w:t>
      </w:r>
      <w:r>
        <w:rPr>
          <w:rFonts w:hint="eastAsia" w:ascii="Times New Roman" w:hAnsi="Times New Roman"/>
          <w:sz w:val="24"/>
        </w:rPr>
        <w:t>除因甲方、</w:t>
      </w:r>
      <w:r>
        <w:rPr>
          <w:rFonts w:hint="eastAsia"/>
          <w:color w:val="auto"/>
          <w:sz w:val="24"/>
          <w:lang w:eastAsia="zh-CN"/>
        </w:rPr>
        <w:t>丙方</w:t>
      </w:r>
      <w:r>
        <w:rPr>
          <w:rFonts w:hint="eastAsia" w:ascii="Times New Roman" w:hAnsi="Times New Roman"/>
          <w:sz w:val="24"/>
        </w:rPr>
        <w:t>原因外，乙方未在合同规定期限内提交审计报告，每逾期一日，按合同金额的3‰向甲方支付违约金</w:t>
      </w:r>
      <w:r>
        <w:rPr>
          <w:rFonts w:hint="eastAsia"/>
          <w:sz w:val="24"/>
          <w:lang w:eastAsia="zh-CN"/>
        </w:rPr>
        <w:t>。</w:t>
      </w:r>
    </w:p>
    <w:p>
      <w:pPr>
        <w:keepNext w:val="0"/>
        <w:keepLines w:val="0"/>
        <w:pageBreakBefore w:val="0"/>
        <w:widowControl w:val="0"/>
        <w:kinsoku/>
        <w:wordWrap/>
        <w:overflowPunct/>
        <w:topLinePunct w:val="0"/>
        <w:autoSpaceDE/>
        <w:autoSpaceDN/>
        <w:bidi w:val="0"/>
        <w:spacing w:line="360" w:lineRule="auto"/>
        <w:ind w:right="0" w:rightChars="0" w:firstLine="480" w:firstLineChars="200"/>
        <w:rPr>
          <w:rFonts w:hint="eastAsia" w:ascii="Times New Roman" w:hAnsi="Times New Roman"/>
          <w:sz w:val="24"/>
        </w:rPr>
      </w:pPr>
      <w:r>
        <w:rPr>
          <w:rFonts w:hint="eastAsia" w:ascii="Times New Roman" w:hAnsi="Times New Roman"/>
          <w:sz w:val="24"/>
          <w:lang w:eastAsia="zh-CN"/>
        </w:rPr>
        <w:t>（四）</w:t>
      </w:r>
      <w:r>
        <w:rPr>
          <w:rFonts w:hint="eastAsia" w:ascii="Times New Roman" w:hAnsi="Times New Roman"/>
          <w:sz w:val="24"/>
        </w:rPr>
        <w:t>除国家法律法规另有规定外，一方因违反保密义务而给对方造成的全部损失（包括直接与间接损失），应由违约方承担赔偿责任。</w:t>
      </w:r>
    </w:p>
    <w:p>
      <w:pPr>
        <w:keepNext w:val="0"/>
        <w:keepLines w:val="0"/>
        <w:pageBreakBefore w:val="0"/>
        <w:widowControl w:val="0"/>
        <w:kinsoku/>
        <w:wordWrap/>
        <w:overflowPunct/>
        <w:topLinePunct w:val="0"/>
        <w:autoSpaceDE/>
        <w:autoSpaceDN/>
        <w:bidi w:val="0"/>
        <w:spacing w:line="360" w:lineRule="auto"/>
        <w:ind w:right="0" w:rightChars="0" w:firstLine="482" w:firstLineChars="200"/>
        <w:rPr>
          <w:rFonts w:hint="eastAsia" w:ascii="Times New Roman" w:hAnsi="Times New Roman"/>
          <w:b/>
          <w:bCs/>
          <w:sz w:val="24"/>
          <w:lang w:eastAsia="zh-CN"/>
        </w:rPr>
      </w:pPr>
      <w:r>
        <w:rPr>
          <w:rFonts w:hint="eastAsia" w:ascii="Times New Roman" w:hAnsi="Times New Roman"/>
          <w:b/>
          <w:bCs/>
          <w:sz w:val="24"/>
          <w:lang w:eastAsia="zh-CN"/>
        </w:rPr>
        <w:t>九、争议解决</w:t>
      </w:r>
    </w:p>
    <w:p>
      <w:pPr>
        <w:keepNext w:val="0"/>
        <w:keepLines w:val="0"/>
        <w:pageBreakBefore w:val="0"/>
        <w:widowControl w:val="0"/>
        <w:kinsoku/>
        <w:wordWrap/>
        <w:overflowPunct/>
        <w:topLinePunct w:val="0"/>
        <w:autoSpaceDE/>
        <w:autoSpaceDN/>
        <w:bidi w:val="0"/>
        <w:spacing w:line="360" w:lineRule="auto"/>
        <w:ind w:right="0" w:rightChars="0" w:firstLine="480" w:firstLineChars="200"/>
        <w:rPr>
          <w:rFonts w:hint="eastAsia" w:ascii="Times New Roman" w:hAnsi="Times New Roman"/>
          <w:sz w:val="24"/>
        </w:rPr>
      </w:pPr>
      <w:r>
        <w:rPr>
          <w:rFonts w:hint="eastAsia" w:ascii="Times New Roman" w:hAnsi="Times New Roman"/>
          <w:sz w:val="24"/>
        </w:rPr>
        <w:t>本合同执行中出现争议的，双方应协商解决。经协商不能解决的，任何一方均有权向甲方所在地法院提起诉讼。</w:t>
      </w:r>
    </w:p>
    <w:p>
      <w:pPr>
        <w:keepNext w:val="0"/>
        <w:keepLines w:val="0"/>
        <w:pageBreakBefore w:val="0"/>
        <w:widowControl w:val="0"/>
        <w:kinsoku/>
        <w:wordWrap/>
        <w:overflowPunct/>
        <w:topLinePunct w:val="0"/>
        <w:autoSpaceDE/>
        <w:autoSpaceDN/>
        <w:bidi w:val="0"/>
        <w:spacing w:line="360" w:lineRule="auto"/>
        <w:ind w:right="0" w:rightChars="0" w:firstLine="482" w:firstLineChars="200"/>
        <w:rPr>
          <w:rFonts w:hint="eastAsia"/>
          <w:b/>
          <w:bCs/>
          <w:sz w:val="24"/>
        </w:rPr>
      </w:pPr>
      <w:r>
        <w:rPr>
          <w:rFonts w:hint="eastAsia"/>
          <w:b/>
          <w:bCs/>
          <w:sz w:val="24"/>
          <w:lang w:eastAsia="zh-CN"/>
        </w:rPr>
        <w:t>十</w:t>
      </w:r>
      <w:r>
        <w:rPr>
          <w:rFonts w:hint="eastAsia"/>
          <w:b/>
          <w:bCs/>
          <w:sz w:val="24"/>
        </w:rPr>
        <w:t>、本</w:t>
      </w:r>
      <w:r>
        <w:rPr>
          <w:rFonts w:hint="eastAsia"/>
          <w:b/>
          <w:bCs/>
          <w:sz w:val="24"/>
          <w:lang w:eastAsia="zh-CN"/>
        </w:rPr>
        <w:t>合同</w:t>
      </w:r>
      <w:r>
        <w:rPr>
          <w:rFonts w:hint="eastAsia"/>
          <w:b/>
          <w:bCs/>
          <w:sz w:val="24"/>
        </w:rPr>
        <w:t>一式</w:t>
      </w:r>
      <w:r>
        <w:rPr>
          <w:rFonts w:hint="eastAsia"/>
          <w:b/>
          <w:bCs/>
          <w:sz w:val="24"/>
          <w:u w:val="single"/>
        </w:rPr>
        <w:t xml:space="preserve">   陆    </w:t>
      </w:r>
      <w:r>
        <w:rPr>
          <w:rFonts w:hint="eastAsia"/>
          <w:b/>
          <w:bCs/>
          <w:sz w:val="24"/>
        </w:rPr>
        <w:t>份，叁方各执</w:t>
      </w:r>
      <w:r>
        <w:rPr>
          <w:rFonts w:hint="eastAsia"/>
          <w:b/>
          <w:bCs/>
          <w:sz w:val="24"/>
          <w:u w:val="single"/>
        </w:rPr>
        <w:t xml:space="preserve">   贰     </w:t>
      </w:r>
      <w:r>
        <w:rPr>
          <w:rFonts w:hint="eastAsia"/>
          <w:b/>
          <w:bCs/>
          <w:sz w:val="24"/>
        </w:rPr>
        <w:t>份，并具有同等法律效力。</w:t>
      </w:r>
    </w:p>
    <w:p>
      <w:pPr>
        <w:spacing w:line="420" w:lineRule="exact"/>
        <w:ind w:firstLine="435"/>
        <w:rPr>
          <w:rFonts w:hint="eastAsia"/>
          <w:b/>
          <w:bCs/>
          <w:sz w:val="24"/>
        </w:rPr>
      </w:pPr>
    </w:p>
    <w:p>
      <w:pPr>
        <w:spacing w:line="420" w:lineRule="exact"/>
        <w:rPr>
          <w:rFonts w:hint="eastAsia"/>
          <w:sz w:val="24"/>
        </w:rPr>
      </w:pPr>
    </w:p>
    <w:p>
      <w:pPr>
        <w:spacing w:line="360" w:lineRule="auto"/>
        <w:ind w:left="5250" w:hanging="5250" w:hangingChars="2500"/>
        <w:rPr>
          <w:rFonts w:hint="eastAsia" w:ascii="Calibri" w:hAnsi="Calibri" w:eastAsia="宋体" w:cs="Times New Roman"/>
          <w:b w:val="0"/>
          <w:bCs w:val="0"/>
          <w:kern w:val="2"/>
          <w:sz w:val="24"/>
          <w:szCs w:val="24"/>
          <w:lang w:val="en-US" w:eastAsia="zh-CN" w:bidi="ar-SA"/>
        </w:rPr>
      </w:pPr>
      <w:r>
        <w:rPr>
          <w:rFonts w:hint="eastAsia" w:ascii="宋体" w:hAnsi="宋体"/>
          <w:szCs w:val="21"/>
        </w:rPr>
        <w:t>甲方：</w:t>
      </w:r>
      <w:r>
        <w:rPr>
          <w:rFonts w:ascii="宋体" w:hAnsi="宋体" w:cs="Courier New"/>
          <w:szCs w:val="21"/>
        </w:rPr>
        <w:t>广西林业集团有限公司</w:t>
      </w:r>
      <w:r>
        <w:rPr>
          <w:rFonts w:hint="eastAsia" w:ascii="宋体" w:hAnsi="宋体" w:cs="Courier New"/>
          <w:szCs w:val="21"/>
        </w:rPr>
        <w:t xml:space="preserve">  </w:t>
      </w:r>
      <w:r>
        <w:rPr>
          <w:rFonts w:hint="eastAsia" w:ascii="宋体" w:hAnsi="宋体"/>
          <w:szCs w:val="21"/>
        </w:rPr>
        <w:t xml:space="preserve">  </w:t>
      </w:r>
      <w:r>
        <w:rPr>
          <w:rFonts w:ascii="宋体" w:hAnsi="宋体"/>
          <w:szCs w:val="21"/>
        </w:rPr>
        <w:t xml:space="preserve">    </w:t>
      </w:r>
      <w:r>
        <w:rPr>
          <w:rFonts w:hint="eastAsia" w:ascii="宋体" w:hAnsi="宋体"/>
          <w:szCs w:val="21"/>
        </w:rPr>
        <w:t xml:space="preserve">        乙方： </w:t>
      </w:r>
    </w:p>
    <w:p>
      <w:pPr>
        <w:spacing w:line="360" w:lineRule="auto"/>
        <w:ind w:left="5250" w:hanging="5250" w:hangingChars="2500"/>
        <w:jc w:val="left"/>
        <w:rPr>
          <w:rFonts w:hint="eastAsia" w:ascii="宋体" w:hAnsi="宋体"/>
          <w:szCs w:val="21"/>
        </w:rPr>
      </w:pPr>
      <w:r>
        <w:rPr>
          <w:rFonts w:hint="eastAsia" w:ascii="宋体" w:hAnsi="宋体"/>
          <w:szCs w:val="21"/>
        </w:rPr>
        <w:t xml:space="preserve">                                                                                                  </w:t>
      </w:r>
    </w:p>
    <w:p>
      <w:pPr>
        <w:pStyle w:val="6"/>
        <w:spacing w:line="360" w:lineRule="auto"/>
        <w:rPr>
          <w:rFonts w:hint="eastAsia" w:hAnsi="宋体" w:cs="宋体"/>
          <w:color w:val="000000"/>
          <w:spacing w:val="-5"/>
          <w:kern w:val="0"/>
          <w:lang w:bidi="he-IL"/>
        </w:rPr>
      </w:pPr>
      <w:r>
        <w:rPr>
          <w:rFonts w:hint="eastAsia" w:hAnsi="宋体"/>
        </w:rPr>
        <w:t xml:space="preserve">法定代表人或授权负责人：            </w:t>
      </w:r>
      <w:r>
        <w:rPr>
          <w:rFonts w:hAnsi="宋体"/>
        </w:rPr>
        <w:t xml:space="preserve"> </w:t>
      </w:r>
      <w:r>
        <w:rPr>
          <w:rFonts w:hint="eastAsia" w:hAnsi="宋体"/>
        </w:rPr>
        <w:t>法定代表人或授权负责人：</w:t>
      </w:r>
      <w:r>
        <w:rPr>
          <w:rFonts w:hint="eastAsia" w:hAnsi="宋体" w:cs="宋体"/>
          <w:color w:val="000000"/>
          <w:spacing w:val="-5"/>
          <w:kern w:val="0"/>
          <w:lang w:bidi="he-IL"/>
        </w:rPr>
        <w:t xml:space="preserve"> </w:t>
      </w:r>
    </w:p>
    <w:p>
      <w:pPr>
        <w:spacing w:line="360" w:lineRule="auto"/>
        <w:ind w:left="4830" w:hanging="4830" w:hangingChars="2300"/>
        <w:rPr>
          <w:rFonts w:hint="eastAsia" w:ascii="宋体" w:hAnsi="宋体"/>
          <w:szCs w:val="21"/>
        </w:rPr>
      </w:pPr>
      <w:r>
        <w:rPr>
          <w:rFonts w:hint="eastAsia" w:ascii="宋体" w:hAnsi="宋体"/>
          <w:szCs w:val="21"/>
        </w:rPr>
        <w:t xml:space="preserve">地址： </w:t>
      </w:r>
      <w:r>
        <w:rPr>
          <w:rFonts w:ascii="宋体" w:hAnsi="宋体"/>
          <w:szCs w:val="21"/>
        </w:rPr>
        <w:t xml:space="preserve">                              </w:t>
      </w:r>
      <w:r>
        <w:rPr>
          <w:rFonts w:hint="eastAsia" w:ascii="宋体" w:hAnsi="宋体"/>
          <w:szCs w:val="21"/>
        </w:rPr>
        <w:t xml:space="preserve">      地址： </w:t>
      </w:r>
    </w:p>
    <w:p>
      <w:pPr>
        <w:spacing w:line="360" w:lineRule="auto"/>
        <w:ind w:left="4830" w:hanging="4830" w:hangingChars="2300"/>
        <w:rPr>
          <w:rFonts w:hint="eastAsia" w:ascii="宋体" w:hAnsi="宋体"/>
          <w:szCs w:val="21"/>
        </w:rPr>
      </w:pPr>
      <w:r>
        <w:rPr>
          <w:rFonts w:hint="eastAsia" w:ascii="宋体" w:hAnsi="宋体"/>
          <w:szCs w:val="21"/>
        </w:rPr>
        <w:t xml:space="preserve">邮编：                           </w:t>
      </w:r>
      <w:r>
        <w:rPr>
          <w:rFonts w:ascii="宋体" w:hAnsi="宋体"/>
          <w:szCs w:val="21"/>
        </w:rPr>
        <w:t xml:space="preserve">  </w:t>
      </w:r>
      <w:r>
        <w:rPr>
          <w:rFonts w:hint="eastAsia" w:ascii="宋体" w:hAnsi="宋体"/>
          <w:szCs w:val="21"/>
        </w:rPr>
        <w:t xml:space="preserve">       </w:t>
      </w:r>
      <w:r>
        <w:rPr>
          <w:rFonts w:ascii="宋体" w:hAnsi="宋体"/>
          <w:szCs w:val="21"/>
        </w:rPr>
        <w:t xml:space="preserve"> </w:t>
      </w:r>
      <w:r>
        <w:rPr>
          <w:rFonts w:hint="eastAsia" w:ascii="宋体" w:hAnsi="宋体"/>
          <w:szCs w:val="21"/>
        </w:rPr>
        <w:t>邮编：</w:t>
      </w:r>
    </w:p>
    <w:p>
      <w:pPr>
        <w:spacing w:line="360" w:lineRule="auto"/>
        <w:rPr>
          <w:rFonts w:hint="eastAsia" w:ascii="宋体" w:hAnsi="宋体"/>
          <w:szCs w:val="21"/>
        </w:rPr>
      </w:pPr>
      <w:r>
        <w:rPr>
          <w:rFonts w:hint="eastAsia" w:ascii="宋体" w:hAnsi="宋体"/>
          <w:szCs w:val="21"/>
        </w:rPr>
        <w:t xml:space="preserve">联系人： </w:t>
      </w:r>
      <w:r>
        <w:rPr>
          <w:rFonts w:ascii="宋体" w:hAnsi="宋体"/>
          <w:szCs w:val="21"/>
        </w:rPr>
        <w:t xml:space="preserve">   </w:t>
      </w:r>
      <w:r>
        <w:rPr>
          <w:rFonts w:hint="eastAsia" w:ascii="宋体" w:hAnsi="宋体"/>
          <w:szCs w:val="21"/>
        </w:rPr>
        <w:t xml:space="preserve">                             </w:t>
      </w:r>
      <w:r>
        <w:rPr>
          <w:rFonts w:ascii="宋体" w:hAnsi="宋体"/>
          <w:szCs w:val="21"/>
        </w:rPr>
        <w:t xml:space="preserve">  </w:t>
      </w:r>
      <w:r>
        <w:rPr>
          <w:rFonts w:hint="eastAsia" w:ascii="宋体" w:hAnsi="宋体"/>
          <w:szCs w:val="21"/>
        </w:rPr>
        <w:t xml:space="preserve">联系人： </w:t>
      </w:r>
    </w:p>
    <w:p>
      <w:pPr>
        <w:spacing w:line="360" w:lineRule="auto"/>
        <w:ind w:left="5250" w:hanging="5250" w:hangingChars="2500"/>
        <w:rPr>
          <w:rFonts w:hint="eastAsia" w:ascii="宋体" w:hAnsi="宋体"/>
          <w:szCs w:val="21"/>
        </w:rPr>
      </w:pPr>
      <w:r>
        <w:rPr>
          <w:rFonts w:hint="eastAsia" w:ascii="宋体" w:hAnsi="宋体"/>
          <w:szCs w:val="21"/>
        </w:rPr>
        <w:t>联系电话：</w:t>
      </w:r>
      <w:r>
        <w:rPr>
          <w:rFonts w:ascii="宋体" w:hAnsi="宋体"/>
          <w:szCs w:val="21"/>
        </w:rPr>
        <w:t xml:space="preserve">              </w:t>
      </w:r>
      <w:r>
        <w:rPr>
          <w:rFonts w:hint="eastAsia" w:ascii="宋体" w:hAnsi="宋体"/>
          <w:szCs w:val="21"/>
        </w:rPr>
        <w:t xml:space="preserve">                 </w:t>
      </w:r>
      <w:r>
        <w:rPr>
          <w:rFonts w:ascii="宋体" w:hAnsi="宋体"/>
          <w:szCs w:val="21"/>
        </w:rPr>
        <w:t xml:space="preserve"> </w:t>
      </w:r>
      <w:r>
        <w:rPr>
          <w:rFonts w:hint="eastAsia" w:ascii="宋体" w:hAnsi="宋体"/>
          <w:szCs w:val="21"/>
        </w:rPr>
        <w:t xml:space="preserve"> 联系电话: </w:t>
      </w:r>
    </w:p>
    <w:p>
      <w:pPr>
        <w:spacing w:line="360" w:lineRule="auto"/>
        <w:rPr>
          <w:rFonts w:hint="eastAsia" w:ascii="宋体" w:hAnsi="宋体" w:cs="宋体"/>
          <w:szCs w:val="21"/>
        </w:rPr>
      </w:pPr>
      <w:r>
        <w:rPr>
          <w:rFonts w:hint="eastAsia" w:ascii="宋体" w:hAnsi="宋体" w:cs="宋体"/>
          <w:color w:val="000000"/>
          <w:szCs w:val="21"/>
        </w:rPr>
        <w:t xml:space="preserve"> </w:t>
      </w:r>
      <w:r>
        <w:rPr>
          <w:rFonts w:ascii="宋体" w:hAnsi="宋体" w:cs="宋体"/>
          <w:color w:val="000000"/>
          <w:szCs w:val="21"/>
        </w:rPr>
        <w:t xml:space="preserve">                </w:t>
      </w:r>
      <w:r>
        <w:rPr>
          <w:rFonts w:hint="eastAsia" w:ascii="宋体" w:hAnsi="宋体" w:cs="宋体"/>
          <w:color w:val="000000"/>
          <w:szCs w:val="21"/>
        </w:rPr>
        <w:t xml:space="preserve">               </w:t>
      </w:r>
      <w:r>
        <w:rPr>
          <w:rFonts w:ascii="宋体" w:hAnsi="宋体" w:cs="宋体"/>
          <w:color w:val="000000"/>
          <w:szCs w:val="21"/>
        </w:rPr>
        <w:t xml:space="preserve"> </w:t>
      </w:r>
      <w:r>
        <w:rPr>
          <w:rFonts w:hint="eastAsia" w:ascii="宋体" w:hAnsi="宋体" w:cs="宋体"/>
          <w:color w:val="000000"/>
          <w:szCs w:val="21"/>
        </w:rPr>
        <w:t xml:space="preserve">          开户银行：</w:t>
      </w:r>
      <w:r>
        <w:rPr>
          <w:rFonts w:hint="eastAsia" w:ascii="宋体" w:hAnsi="宋体" w:cs="宋体"/>
          <w:szCs w:val="21"/>
        </w:rPr>
        <w:t xml:space="preserve"> </w:t>
      </w:r>
    </w:p>
    <w:p>
      <w:pPr>
        <w:spacing w:line="360" w:lineRule="auto"/>
        <w:rPr>
          <w:rFonts w:hint="eastAsia" w:ascii="宋体" w:hAnsi="宋体" w:cs="宋体"/>
          <w:szCs w:val="21"/>
        </w:rPr>
      </w:pPr>
      <w:r>
        <w:rPr>
          <w:rFonts w:ascii="宋体" w:hAnsi="宋体" w:cs="宋体"/>
          <w:color w:val="000000"/>
          <w:szCs w:val="21"/>
        </w:rPr>
        <w:t xml:space="preserve">         </w:t>
      </w:r>
      <w:r>
        <w:rPr>
          <w:rFonts w:hint="eastAsia" w:ascii="宋体" w:hAnsi="宋体" w:cs="宋体"/>
          <w:color w:val="000000"/>
          <w:szCs w:val="21"/>
        </w:rPr>
        <w:t xml:space="preserve"> </w:t>
      </w:r>
      <w:r>
        <w:rPr>
          <w:rFonts w:ascii="宋体" w:hAnsi="宋体" w:cs="宋体"/>
          <w:color w:val="000000"/>
          <w:szCs w:val="21"/>
        </w:rPr>
        <w:t xml:space="preserve">  </w:t>
      </w:r>
      <w:r>
        <w:rPr>
          <w:rFonts w:hint="eastAsia" w:ascii="宋体" w:hAnsi="宋体" w:cs="宋体"/>
          <w:color w:val="000000"/>
          <w:szCs w:val="21"/>
        </w:rPr>
        <w:t xml:space="preserve"> </w:t>
      </w:r>
      <w:r>
        <w:rPr>
          <w:rFonts w:ascii="宋体" w:hAnsi="宋体" w:cs="宋体"/>
          <w:color w:val="000000"/>
          <w:szCs w:val="21"/>
        </w:rPr>
        <w:t xml:space="preserve">           </w:t>
      </w:r>
      <w:r>
        <w:rPr>
          <w:rFonts w:hint="eastAsia" w:ascii="宋体" w:hAnsi="宋体" w:cs="宋体"/>
          <w:color w:val="000000"/>
          <w:szCs w:val="21"/>
        </w:rPr>
        <w:t xml:space="preserve">           </w:t>
      </w:r>
      <w:r>
        <w:rPr>
          <w:rFonts w:ascii="宋体" w:hAnsi="宋体" w:cs="宋体"/>
          <w:color w:val="000000"/>
          <w:szCs w:val="21"/>
        </w:rPr>
        <w:t xml:space="preserve"> </w:t>
      </w:r>
      <w:r>
        <w:rPr>
          <w:rFonts w:hint="eastAsia" w:ascii="宋体" w:hAnsi="宋体" w:cs="宋体"/>
          <w:color w:val="000000"/>
          <w:szCs w:val="21"/>
        </w:rPr>
        <w:t xml:space="preserve">      </w:t>
      </w:r>
      <w:r>
        <w:rPr>
          <w:rFonts w:ascii="宋体" w:hAnsi="宋体" w:cs="宋体"/>
          <w:color w:val="000000"/>
          <w:szCs w:val="21"/>
        </w:rPr>
        <w:t xml:space="preserve"> </w:t>
      </w:r>
      <w:r>
        <w:rPr>
          <w:rFonts w:hint="eastAsia" w:ascii="宋体" w:hAnsi="宋体" w:cs="宋体"/>
          <w:color w:val="000000"/>
          <w:szCs w:val="21"/>
        </w:rPr>
        <w:t>账号：</w:t>
      </w:r>
    </w:p>
    <w:p>
      <w:pPr>
        <w:spacing w:line="360" w:lineRule="auto"/>
        <w:ind w:left="5250" w:leftChars="400" w:hanging="4410" w:hangingChars="2100"/>
        <w:rPr>
          <w:rFonts w:hint="eastAsia" w:ascii="宋体" w:hAnsi="宋体"/>
          <w:szCs w:val="21"/>
        </w:rPr>
      </w:pPr>
      <w:r>
        <w:rPr>
          <w:rFonts w:hint="eastAsia" w:ascii="宋体" w:hAnsi="宋体"/>
          <w:szCs w:val="21"/>
        </w:rPr>
        <w:t>年    月    日                                    年    月    日</w:t>
      </w:r>
    </w:p>
    <w:p>
      <w:pPr>
        <w:spacing w:line="360" w:lineRule="auto"/>
        <w:ind w:left="5250" w:leftChars="400" w:hanging="4410" w:hangingChars="2100"/>
        <w:rPr>
          <w:rFonts w:hint="eastAsia" w:ascii="宋体" w:hAnsi="宋体"/>
          <w:szCs w:val="21"/>
        </w:rPr>
      </w:pPr>
    </w:p>
    <w:p>
      <w:pPr>
        <w:spacing w:line="360" w:lineRule="auto"/>
        <w:ind w:left="5250" w:hanging="5250" w:hangingChars="2500"/>
        <w:jc w:val="left"/>
        <w:rPr>
          <w:rFonts w:hint="eastAsia" w:ascii="宋体" w:hAnsi="宋体"/>
          <w:szCs w:val="21"/>
        </w:rPr>
      </w:pPr>
      <w:r>
        <w:rPr>
          <w:rFonts w:hint="eastAsia" w:ascii="宋体" w:hAnsi="宋体"/>
          <w:szCs w:val="21"/>
        </w:rPr>
        <w:t>丙方：</w:t>
      </w:r>
      <w:r>
        <w:rPr>
          <w:rFonts w:hint="eastAsia" w:ascii="宋体" w:hAnsi="宋体" w:cs="Courier New"/>
          <w:szCs w:val="21"/>
        </w:rPr>
        <w:t xml:space="preserve">  </w:t>
      </w:r>
      <w:r>
        <w:rPr>
          <w:rFonts w:hint="eastAsia"/>
          <w:sz w:val="24"/>
          <w:lang w:eastAsia="zh-CN"/>
        </w:rPr>
        <w:t>广西横县新威林板业有限公司</w:t>
      </w:r>
      <w:r>
        <w:rPr>
          <w:rFonts w:ascii="宋体" w:hAnsi="宋体"/>
          <w:szCs w:val="21"/>
        </w:rPr>
        <w:t xml:space="preserve">    </w:t>
      </w:r>
      <w:r>
        <w:rPr>
          <w:rFonts w:hint="eastAsia" w:ascii="宋体" w:hAnsi="宋体"/>
          <w:szCs w:val="21"/>
        </w:rPr>
        <w:t xml:space="preserve">                                                                                                             </w:t>
      </w:r>
    </w:p>
    <w:p>
      <w:pPr>
        <w:pStyle w:val="6"/>
        <w:spacing w:line="360" w:lineRule="auto"/>
        <w:rPr>
          <w:rFonts w:hint="eastAsia" w:hAnsi="宋体" w:cs="宋体"/>
          <w:color w:val="000000"/>
          <w:spacing w:val="-5"/>
          <w:kern w:val="0"/>
          <w:lang w:bidi="he-IL"/>
        </w:rPr>
      </w:pPr>
      <w:r>
        <w:rPr>
          <w:rFonts w:hint="eastAsia" w:hAnsi="宋体"/>
        </w:rPr>
        <w:t xml:space="preserve">法定代表人或授权负责人：                 </w:t>
      </w:r>
      <w:r>
        <w:rPr>
          <w:rFonts w:hAnsi="宋体"/>
        </w:rPr>
        <w:t xml:space="preserve"> </w:t>
      </w:r>
    </w:p>
    <w:p>
      <w:pPr>
        <w:spacing w:line="360" w:lineRule="auto"/>
        <w:ind w:left="4830" w:hanging="4830" w:hangingChars="2300"/>
        <w:rPr>
          <w:rFonts w:hint="eastAsia" w:ascii="宋体" w:hAnsi="宋体"/>
          <w:szCs w:val="21"/>
        </w:rPr>
      </w:pPr>
      <w:r>
        <w:rPr>
          <w:rFonts w:hint="eastAsia" w:ascii="宋体" w:hAnsi="宋体"/>
          <w:szCs w:val="21"/>
        </w:rPr>
        <w:t xml:space="preserve">地址： </w:t>
      </w:r>
      <w:r>
        <w:rPr>
          <w:rFonts w:ascii="宋体" w:hAnsi="宋体"/>
          <w:szCs w:val="21"/>
        </w:rPr>
        <w:t xml:space="preserve">                              </w:t>
      </w:r>
      <w:r>
        <w:rPr>
          <w:rFonts w:hint="eastAsia" w:ascii="宋体" w:hAnsi="宋体"/>
          <w:szCs w:val="21"/>
        </w:rPr>
        <w:t xml:space="preserve">      </w:t>
      </w:r>
    </w:p>
    <w:p>
      <w:pPr>
        <w:spacing w:line="360" w:lineRule="auto"/>
        <w:ind w:left="4830" w:hanging="4830" w:hangingChars="2300"/>
        <w:rPr>
          <w:rFonts w:hint="eastAsia" w:ascii="宋体" w:hAnsi="宋体"/>
          <w:szCs w:val="21"/>
        </w:rPr>
      </w:pPr>
      <w:r>
        <w:rPr>
          <w:rFonts w:hint="eastAsia" w:ascii="宋体" w:hAnsi="宋体"/>
          <w:szCs w:val="21"/>
        </w:rPr>
        <w:t xml:space="preserve">邮编：                           </w:t>
      </w:r>
      <w:r>
        <w:rPr>
          <w:rFonts w:ascii="宋体" w:hAnsi="宋体"/>
          <w:szCs w:val="21"/>
        </w:rPr>
        <w:t xml:space="preserve">  </w:t>
      </w:r>
      <w:r>
        <w:rPr>
          <w:rFonts w:hint="eastAsia" w:ascii="宋体" w:hAnsi="宋体"/>
          <w:szCs w:val="21"/>
        </w:rPr>
        <w:t xml:space="preserve">       </w:t>
      </w:r>
      <w:r>
        <w:rPr>
          <w:rFonts w:ascii="宋体" w:hAnsi="宋体"/>
          <w:szCs w:val="21"/>
        </w:rPr>
        <w:t xml:space="preserve"> </w:t>
      </w:r>
    </w:p>
    <w:p>
      <w:pPr>
        <w:spacing w:line="360" w:lineRule="auto"/>
        <w:rPr>
          <w:rFonts w:hint="eastAsia" w:ascii="宋体" w:hAnsi="宋体"/>
          <w:szCs w:val="21"/>
        </w:rPr>
      </w:pPr>
      <w:r>
        <w:rPr>
          <w:rFonts w:hint="eastAsia" w:ascii="宋体" w:hAnsi="宋体"/>
          <w:szCs w:val="21"/>
        </w:rPr>
        <w:t xml:space="preserve">联系人： </w:t>
      </w:r>
      <w:r>
        <w:rPr>
          <w:rFonts w:ascii="宋体" w:hAnsi="宋体"/>
          <w:szCs w:val="21"/>
        </w:rPr>
        <w:t xml:space="preserve">   </w:t>
      </w:r>
      <w:r>
        <w:rPr>
          <w:rFonts w:hint="eastAsia" w:ascii="宋体" w:hAnsi="宋体"/>
          <w:szCs w:val="21"/>
        </w:rPr>
        <w:t xml:space="preserve">                             </w:t>
      </w:r>
      <w:r>
        <w:rPr>
          <w:rFonts w:ascii="宋体" w:hAnsi="宋体"/>
          <w:szCs w:val="21"/>
        </w:rPr>
        <w:t xml:space="preserve">  </w:t>
      </w:r>
    </w:p>
    <w:p>
      <w:pPr>
        <w:spacing w:line="360" w:lineRule="auto"/>
        <w:ind w:left="5250" w:hanging="5250" w:hangingChars="2500"/>
        <w:rPr>
          <w:rFonts w:hint="eastAsia" w:ascii="宋体" w:hAnsi="宋体" w:cs="宋体"/>
          <w:szCs w:val="21"/>
        </w:rPr>
      </w:pPr>
      <w:r>
        <w:rPr>
          <w:rFonts w:hint="eastAsia" w:ascii="宋体" w:hAnsi="宋体"/>
          <w:szCs w:val="21"/>
        </w:rPr>
        <w:t>联系电话：</w:t>
      </w:r>
      <w:r>
        <w:rPr>
          <w:rFonts w:ascii="宋体" w:hAnsi="宋体"/>
          <w:szCs w:val="21"/>
        </w:rPr>
        <w:t xml:space="preserve">              </w:t>
      </w:r>
      <w:r>
        <w:rPr>
          <w:rFonts w:hint="eastAsia" w:ascii="宋体" w:hAnsi="宋体"/>
          <w:szCs w:val="21"/>
        </w:rPr>
        <w:t xml:space="preserve">                 </w:t>
      </w:r>
      <w:r>
        <w:rPr>
          <w:rFonts w:ascii="宋体" w:hAnsi="宋体"/>
          <w:szCs w:val="21"/>
        </w:rPr>
        <w:t xml:space="preserve"> </w:t>
      </w:r>
    </w:p>
    <w:p>
      <w:r>
        <w:rPr>
          <w:rFonts w:hint="eastAsia" w:ascii="宋体" w:hAnsi="宋体"/>
          <w:szCs w:val="21"/>
        </w:rPr>
        <w:t xml:space="preserve">年    月    日                           </w:t>
      </w:r>
    </w:p>
    <w:p>
      <w:pPr>
        <w:rPr>
          <w:rFonts w:hint="eastAsia"/>
          <w:lang w:val="en-US" w:eastAsia="zh-CN"/>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3J9bBAgAA1gUAAA4AAABkcnMvZTJvRG9jLnhtbK1UzY7TMBC+I/EO&#10;lu/ZJN1sN602XXWbDUKq2JUK4uw6ThPh2Jbt/iyIK7wBJy7cea59DsZO0+4uCCEgB2fsGc/PN+Pv&#10;4nLXcrRh2jRSZDg+iTBigsqyEasMv3ldBClGxhJREi4Fy/AdM/hy8vzZxVaN2UDWkpdMI3AizHir&#10;Mlxbq8ZhaGjNWmJOpGIClJXULbGw1auw1GQL3lseDqJoGG6lLpWWlBkDp3mnxBPvv6oYtTdVZZhF&#10;PMOQm/Wr9uvSreHkgoxXmqi6ofs0yF9k0ZJGQNCDq5xYgta6+clV21AtjazsCZVtKKuqoczXANXE&#10;0ZNqFjVRzNcC4Bh1gMn8P7f01eZWo6bMcIKRIC206P7L5/uv3++/fUKJg2erzBisFgrs7O5K7qDN&#10;/bmBQ1f1rtKt+0M9CPQA9N0BXLaziLpL6SBNI1BR0PUb8B8erytt7AsmW+SEDGvongeVbObGdqa9&#10;iYsmZNFw7jvIBdpmeHh6FvkLBw0458LZQhbgYy91nfkwikbX6XWaBMlgeB0kUZ4H02KWBMMiPj/L&#10;T/PZLI8/On9xMq6bsmTCxeunJE7+rAv7ee36e5gTI3lTOncuJaNXyxnXaENgSgv/OYQh+Qdm4eM0&#10;vBqqelJSPEiiq8EoKIbpeZAUyVkwOo/SIIpHV6NhlIySvHhc0rwR7N9LeoT+g6TJ2DXsUNuSE/ru&#10;t6W5dI6lAQJ940I3h928OcnuljuAyIlLWd7BbGrZPW6jaNFA0Dkx9pZoeM0wc8BQ9gaWikuYE7mX&#10;MKqlfv+rc2cP7QUtRltghwwLoC+M+EsBj88RSS/oXlj2gli3MwmNjIH5FPUiXNCW92KlZfsWaGvq&#10;YoCKCAqRMmx7cWY7hgLao2w69UZrpZtV3V0A6lDEzsVCURfGj5Cari28B/9MjqgAlG4D5OFB3ROd&#10;Y6eHe291pOPJ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CcNyfWwQIAANYFAAAOAAAAAAAA&#10;AAEAIAAAAB8BAABkcnMvZTJvRG9jLnhtbFBLBQYAAAAABgAGAFkBAABSBg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BCE4FE"/>
    <w:multiLevelType w:val="singleLevel"/>
    <w:tmpl w:val="5FBCE4FE"/>
    <w:lvl w:ilvl="0" w:tentative="0">
      <w:start w:val="1"/>
      <w:numFmt w:val="chineseCounting"/>
      <w:suff w:val="space"/>
      <w:lvlText w:val="第%1章"/>
      <w:lvlJc w:val="left"/>
    </w:lvl>
  </w:abstractNum>
  <w:abstractNum w:abstractNumId="1">
    <w:nsid w:val="6052B52C"/>
    <w:multiLevelType w:val="singleLevel"/>
    <w:tmpl w:val="6052B52C"/>
    <w:lvl w:ilvl="0" w:tentative="0">
      <w:start w:val="1"/>
      <w:numFmt w:val="decimal"/>
      <w:suff w:val="nothing"/>
      <w:lvlText w:val="（%1）"/>
      <w:lvlJc w:val="left"/>
    </w:lvl>
  </w:abstractNum>
  <w:abstractNum w:abstractNumId="2">
    <w:nsid w:val="6189D4EA"/>
    <w:multiLevelType w:val="singleLevel"/>
    <w:tmpl w:val="6189D4EA"/>
    <w:lvl w:ilvl="0" w:tentative="0">
      <w:start w:val="1"/>
      <w:numFmt w:val="chineseCounting"/>
      <w:suff w:val="space"/>
      <w:lvlText w:val="第%1章"/>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E62F9C"/>
    <w:rsid w:val="6D305E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Calibri"/>
      <w:kern w:val="2"/>
      <w:sz w:val="21"/>
      <w:szCs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iPriority w:val="0"/>
  </w:style>
  <w:style w:type="table" w:default="1" w:styleId="12">
    <w:name w:val="Normal Table"/>
    <w:semiHidden/>
    <w:uiPriority w:val="0"/>
    <w:tblPr>
      <w:tblLayout w:type="fixed"/>
      <w:tblCellMar>
        <w:top w:w="0" w:type="dxa"/>
        <w:left w:w="108" w:type="dxa"/>
        <w:bottom w:w="0" w:type="dxa"/>
        <w:right w:w="108" w:type="dxa"/>
      </w:tblCellMar>
    </w:tblPr>
  </w:style>
  <w:style w:type="paragraph" w:styleId="2">
    <w:name w:val="toc 2"/>
    <w:basedOn w:val="1"/>
    <w:next w:val="1"/>
    <w:uiPriority w:val="0"/>
    <w:pPr>
      <w:ind w:left="420" w:leftChars="200"/>
    </w:pPr>
    <w:rPr>
      <w:rFonts w:cs="Times New Roman"/>
      <w:szCs w:val="22"/>
    </w:rPr>
  </w:style>
  <w:style w:type="paragraph" w:styleId="5">
    <w:name w:val="Normal Indent"/>
    <w:basedOn w:val="1"/>
    <w:uiPriority w:val="0"/>
    <w:pPr>
      <w:ind w:firstLine="420" w:firstLineChars="200"/>
    </w:pPr>
    <w:rPr>
      <w:rFonts w:ascii="Times New Roman" w:hAnsi="Times New Roman" w:eastAsia="宋体" w:cs="Times New Roman"/>
      <w:szCs w:val="21"/>
    </w:rPr>
  </w:style>
  <w:style w:type="paragraph" w:styleId="6">
    <w:name w:val="Plain Text"/>
    <w:basedOn w:val="1"/>
    <w:uiPriority w:val="0"/>
    <w:rPr>
      <w:rFonts w:ascii="宋体" w:hAnsi="Courier New"/>
      <w:sz w:val="24"/>
    </w:rPr>
  </w:style>
  <w:style w:type="paragraph" w:styleId="7">
    <w:name w:val="footer"/>
    <w:basedOn w:val="1"/>
    <w:uiPriority w:val="0"/>
    <w:pPr>
      <w:tabs>
        <w:tab w:val="center" w:pos="4153"/>
        <w:tab w:val="right" w:pos="8306"/>
      </w:tabs>
      <w:snapToGrid w:val="0"/>
      <w:jc w:val="left"/>
    </w:pPr>
    <w:rPr>
      <w:sz w:val="18"/>
      <w:szCs w:val="18"/>
    </w:r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footnote text"/>
    <w:basedOn w:val="1"/>
    <w:uiPriority w:val="0"/>
    <w:pPr>
      <w:snapToGrid w:val="0"/>
      <w:jc w:val="left"/>
    </w:pPr>
    <w:rPr>
      <w:sz w:val="18"/>
      <w:szCs w:val="18"/>
    </w:rPr>
  </w:style>
  <w:style w:type="character" w:styleId="11">
    <w:name w:val="Hyperlink"/>
    <w:basedOn w:val="10"/>
    <w:uiPriority w:val="0"/>
    <w:rPr>
      <w:color w:val="296FBE"/>
      <w:u w:val="none"/>
    </w:rPr>
  </w:style>
  <w:style w:type="paragraph" w:customStyle="1" w:styleId="13">
    <w:name w:val="z正文"/>
    <w:basedOn w:val="1"/>
    <w:qFormat/>
    <w:uiPriority w:val="0"/>
    <w:pPr>
      <w:spacing w:line="560" w:lineRule="exact"/>
      <w:ind w:firstLine="632" w:firstLineChars="200"/>
    </w:pPr>
    <w:rPr>
      <w:rFonts w:ascii="仿宋_GB2312" w:hAnsi="等线" w:eastAsia="仿宋_GB2312"/>
      <w:sz w:val="3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Lenovo</cp:lastModifiedBy>
  <dcterms:modified xsi:type="dcterms:W3CDTF">2021-11-09T01:51:15Z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